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C321C" w14:textId="77777777" w:rsidR="00856DC2" w:rsidRDefault="008C24CF" w:rsidP="00BC489D">
      <w:pPr>
        <w:spacing w:before="100" w:beforeAutospacing="1" w:after="0"/>
        <w:jc w:val="center"/>
        <w:rPr>
          <w:b/>
          <w:sz w:val="32"/>
        </w:rPr>
      </w:pPr>
      <w:bookmarkStart w:id="0" w:name="_Hlk522103366"/>
      <w:bookmarkStart w:id="1" w:name="OLE_LINK2"/>
      <w:r>
        <w:rPr>
          <w:b/>
          <w:noProof/>
          <w:sz w:val="32"/>
          <w:lang w:eastAsia="en-GB"/>
        </w:rPr>
        <w:drawing>
          <wp:inline distT="0" distB="0" distL="0" distR="0" wp14:anchorId="54FC3498" wp14:editId="54FC3499">
            <wp:extent cx="1314450"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bookmarkEnd w:id="0"/>
      <w:bookmarkEnd w:id="1"/>
    </w:p>
    <w:p w14:paraId="54FC321D" w14:textId="77777777" w:rsidR="00856DC2" w:rsidRPr="00DA7BF3" w:rsidRDefault="00856DC2" w:rsidP="00856DC2">
      <w:pPr>
        <w:spacing w:before="960"/>
        <w:jc w:val="center"/>
        <w:rPr>
          <w:sz w:val="32"/>
        </w:rPr>
      </w:pPr>
      <w:r w:rsidRPr="00807DAF">
        <w:rPr>
          <w:b/>
          <w:sz w:val="32"/>
        </w:rPr>
        <w:t>Contracting Authority</w:t>
      </w:r>
      <w:r w:rsidRPr="00807DAF">
        <w:rPr>
          <w:sz w:val="32"/>
        </w:rPr>
        <w:t xml:space="preserve">: </w:t>
      </w:r>
      <w:r w:rsidR="00E83C92" w:rsidRPr="00E83C92">
        <w:rPr>
          <w:sz w:val="32"/>
        </w:rPr>
        <w:t>Delegation of the European Union to the Republic of Serbia</w:t>
      </w:r>
    </w:p>
    <w:p w14:paraId="54FC321E" w14:textId="77777777" w:rsidR="00E83C92" w:rsidRDefault="00E83C92" w:rsidP="00FC3D35">
      <w:pPr>
        <w:pStyle w:val="Title"/>
        <w:spacing w:before="600"/>
        <w:outlineLvl w:val="0"/>
        <w:rPr>
          <w:b w:val="0"/>
          <w:sz w:val="32"/>
          <w:szCs w:val="32"/>
          <w:u w:val="single"/>
        </w:rPr>
      </w:pPr>
      <w:r w:rsidRPr="00E83C92">
        <w:rPr>
          <w:b w:val="0"/>
          <w:sz w:val="32"/>
          <w:szCs w:val="32"/>
          <w:u w:val="single"/>
        </w:rPr>
        <w:t>CIVIL SOCIETY FACILITY AND MEDIA PROGRAMME 2019</w:t>
      </w:r>
    </w:p>
    <w:p w14:paraId="54FC321F" w14:textId="77777777" w:rsidR="00FC3D35" w:rsidRDefault="00FC3D35" w:rsidP="00FC3D35">
      <w:pPr>
        <w:pStyle w:val="Title"/>
        <w:spacing w:before="600"/>
        <w:outlineLvl w:val="0"/>
        <w:rPr>
          <w:b w:val="0"/>
          <w:sz w:val="32"/>
          <w:szCs w:val="32"/>
        </w:rPr>
      </w:pPr>
      <w:r>
        <w:rPr>
          <w:b w:val="0"/>
          <w:sz w:val="32"/>
          <w:szCs w:val="32"/>
        </w:rPr>
        <w:t>Republic of Serbia</w:t>
      </w:r>
    </w:p>
    <w:p w14:paraId="54FC3220" w14:textId="77777777" w:rsidR="00856DC2" w:rsidRDefault="00856DC2" w:rsidP="00FC3D35">
      <w:pPr>
        <w:pStyle w:val="Title"/>
        <w:spacing w:before="600"/>
        <w:outlineLvl w:val="0"/>
        <w:rPr>
          <w:b w:val="0"/>
          <w:sz w:val="32"/>
          <w:szCs w:val="32"/>
        </w:rPr>
      </w:pPr>
      <w:r w:rsidRPr="00D8316F">
        <w:rPr>
          <w:b w:val="0"/>
          <w:sz w:val="32"/>
          <w:szCs w:val="32"/>
        </w:rPr>
        <w:t>Rule of law- Support to Civil Society capacities</w:t>
      </w:r>
    </w:p>
    <w:p w14:paraId="54FC3221" w14:textId="77777777" w:rsidR="00856DC2" w:rsidRPr="00914130" w:rsidRDefault="00856DC2" w:rsidP="00856DC2">
      <w:pPr>
        <w:pStyle w:val="SubTitle1"/>
        <w:spacing w:before="480"/>
        <w:rPr>
          <w:sz w:val="32"/>
          <w:szCs w:val="32"/>
        </w:rPr>
      </w:pPr>
      <w:r w:rsidRPr="00914130">
        <w:rPr>
          <w:sz w:val="32"/>
          <w:szCs w:val="32"/>
        </w:rPr>
        <w:t>Guidelines for grant</w:t>
      </w:r>
      <w:r>
        <w:rPr>
          <w:sz w:val="32"/>
          <w:szCs w:val="32"/>
        </w:rPr>
        <w:t xml:space="preserve"> </w:t>
      </w:r>
      <w:r w:rsidRPr="00914130">
        <w:rPr>
          <w:sz w:val="32"/>
          <w:szCs w:val="32"/>
        </w:rPr>
        <w:t>applicants</w:t>
      </w:r>
    </w:p>
    <w:p w14:paraId="54FC3222" w14:textId="77777777" w:rsidR="00666D44" w:rsidRPr="00666D44" w:rsidRDefault="00666D44" w:rsidP="00666D44">
      <w:pPr>
        <w:jc w:val="center"/>
        <w:rPr>
          <w:sz w:val="32"/>
          <w:szCs w:val="32"/>
        </w:rPr>
      </w:pPr>
      <w:r w:rsidRPr="00666D44">
        <w:rPr>
          <w:sz w:val="32"/>
          <w:szCs w:val="32"/>
        </w:rPr>
        <w:t>Budget line: BGUE-B2019-22.020401</w:t>
      </w:r>
    </w:p>
    <w:p w14:paraId="54FC3223" w14:textId="77777777" w:rsidR="00856DC2" w:rsidRPr="00B965AB" w:rsidRDefault="00856DC2" w:rsidP="00856DC2">
      <w:pPr>
        <w:jc w:val="center"/>
        <w:rPr>
          <w:sz w:val="32"/>
          <w:szCs w:val="32"/>
        </w:rPr>
      </w:pPr>
    </w:p>
    <w:p w14:paraId="54FC3224" w14:textId="77777777" w:rsidR="00856DC2" w:rsidRPr="00B965AB" w:rsidRDefault="00856DC2" w:rsidP="00856DC2">
      <w:pPr>
        <w:pStyle w:val="SubTitle2"/>
        <w:rPr>
          <w:b w:val="0"/>
          <w:noProof/>
          <w:szCs w:val="32"/>
        </w:rPr>
      </w:pPr>
      <w:r w:rsidRPr="00B965AB">
        <w:rPr>
          <w:b w:val="0"/>
          <w:szCs w:val="32"/>
        </w:rPr>
        <w:t>Reference:</w:t>
      </w:r>
      <w:r w:rsidRPr="00B965AB">
        <w:rPr>
          <w:b w:val="0"/>
          <w:szCs w:val="32"/>
        </w:rPr>
        <w:br/>
        <w:t>EuropeAid/</w:t>
      </w:r>
      <w:r w:rsidRPr="00B965AB">
        <w:rPr>
          <w:b w:val="0"/>
          <w:noProof/>
          <w:szCs w:val="32"/>
        </w:rPr>
        <w:t>168079</w:t>
      </w:r>
      <w:r w:rsidRPr="00B965AB">
        <w:rPr>
          <w:b w:val="0"/>
          <w:szCs w:val="32"/>
        </w:rPr>
        <w:t>/</w:t>
      </w:r>
      <w:r w:rsidRPr="00B965AB">
        <w:rPr>
          <w:b w:val="0"/>
          <w:noProof/>
          <w:szCs w:val="32"/>
        </w:rPr>
        <w:t>DD/ACT/RS</w:t>
      </w:r>
    </w:p>
    <w:p w14:paraId="54FC3225" w14:textId="77777777" w:rsidR="00856DC2" w:rsidRDefault="00856DC2" w:rsidP="00856DC2">
      <w:pPr>
        <w:pStyle w:val="SubTitle2"/>
        <w:spacing w:after="120"/>
        <w:rPr>
          <w:b w:val="0"/>
          <w:noProof/>
          <w:szCs w:val="32"/>
        </w:rPr>
      </w:pPr>
      <w:r w:rsidRPr="00B965AB">
        <w:rPr>
          <w:b w:val="0"/>
          <w:noProof/>
          <w:szCs w:val="32"/>
        </w:rPr>
        <w:t>Deadline for submission</w:t>
      </w:r>
      <w:r w:rsidRPr="00B965AB">
        <w:rPr>
          <w:rStyle w:val="FootnoteReference"/>
          <w:b w:val="0"/>
          <w:szCs w:val="32"/>
        </w:rPr>
        <w:footnoteReference w:id="2"/>
      </w:r>
      <w:r w:rsidRPr="00B965AB">
        <w:rPr>
          <w:b w:val="0"/>
          <w:noProof/>
          <w:szCs w:val="32"/>
        </w:rPr>
        <w:t xml:space="preserve"> of </w:t>
      </w:r>
      <w:r>
        <w:rPr>
          <w:b w:val="0"/>
          <w:noProof/>
          <w:szCs w:val="32"/>
        </w:rPr>
        <w:t>c</w:t>
      </w:r>
      <w:r w:rsidRPr="00B965AB">
        <w:rPr>
          <w:b w:val="0"/>
          <w:noProof/>
          <w:szCs w:val="32"/>
        </w:rPr>
        <w:t xml:space="preserve">oncept </w:t>
      </w:r>
      <w:r>
        <w:rPr>
          <w:b w:val="0"/>
          <w:noProof/>
          <w:szCs w:val="32"/>
        </w:rPr>
        <w:t>n</w:t>
      </w:r>
      <w:r w:rsidRPr="00B965AB">
        <w:rPr>
          <w:b w:val="0"/>
          <w:noProof/>
          <w:szCs w:val="32"/>
        </w:rPr>
        <w:t>ote</w:t>
      </w:r>
      <w:r>
        <w:rPr>
          <w:b w:val="0"/>
          <w:noProof/>
          <w:szCs w:val="32"/>
        </w:rPr>
        <w:t>s</w:t>
      </w:r>
      <w:r w:rsidRPr="00B965AB">
        <w:rPr>
          <w:b w:val="0"/>
          <w:noProof/>
          <w:szCs w:val="32"/>
        </w:rPr>
        <w:t>:</w:t>
      </w:r>
    </w:p>
    <w:p w14:paraId="54FC3226" w14:textId="77777777" w:rsidR="00856DC2" w:rsidRPr="00B965AB" w:rsidRDefault="00856DC2" w:rsidP="00856DC2">
      <w:pPr>
        <w:pStyle w:val="SubTitle2"/>
        <w:spacing w:after="120"/>
        <w:rPr>
          <w:b w:val="0"/>
          <w:noProof/>
          <w:szCs w:val="32"/>
        </w:rPr>
      </w:pPr>
    </w:p>
    <w:p w14:paraId="54FC3227" w14:textId="54387A43" w:rsidR="00856DC2" w:rsidRPr="008D1F59" w:rsidRDefault="00617F2E" w:rsidP="00856DC2">
      <w:pPr>
        <w:pStyle w:val="SubTitle2"/>
        <w:rPr>
          <w:noProof/>
          <w:szCs w:val="32"/>
        </w:rPr>
      </w:pPr>
      <w:r>
        <w:rPr>
          <w:noProof/>
          <w:szCs w:val="32"/>
        </w:rPr>
        <w:t>15/05</w:t>
      </w:r>
      <w:r w:rsidR="00856DC2" w:rsidRPr="008D1F59">
        <w:rPr>
          <w:noProof/>
          <w:szCs w:val="32"/>
        </w:rPr>
        <w:t>/2020 at 15:00 (Brussels date and time)</w:t>
      </w:r>
    </w:p>
    <w:p w14:paraId="54FC3228" w14:textId="77777777" w:rsidR="00856DC2" w:rsidRPr="003C3B20" w:rsidRDefault="00856DC2" w:rsidP="00856DC2">
      <w:pPr>
        <w:pStyle w:val="SubTitle2"/>
        <w:rPr>
          <w:sz w:val="24"/>
          <w:szCs w:val="24"/>
        </w:rPr>
      </w:pPr>
      <w:r w:rsidRPr="003C3B20">
        <w:rPr>
          <w:b w:val="0"/>
          <w:sz w:val="24"/>
          <w:szCs w:val="24"/>
        </w:rPr>
        <w:t xml:space="preserve">(in order to convert to local time click </w:t>
      </w:r>
      <w:hyperlink r:id="rId10" w:history="1">
        <w:r w:rsidRPr="003C3B20">
          <w:rPr>
            <w:rStyle w:val="Hyperlink"/>
            <w:sz w:val="24"/>
            <w:szCs w:val="24"/>
          </w:rPr>
          <w:t>here</w:t>
        </w:r>
      </w:hyperlink>
      <w:r w:rsidRPr="003C3B20">
        <w:rPr>
          <w:rStyle w:val="FootnoteReference"/>
          <w:szCs w:val="24"/>
        </w:rPr>
        <w:footnoteReference w:id="3"/>
      </w:r>
      <w:r w:rsidRPr="003C3B20">
        <w:rPr>
          <w:sz w:val="24"/>
          <w:szCs w:val="24"/>
        </w:rPr>
        <w:t>)</w:t>
      </w:r>
    </w:p>
    <w:p w14:paraId="54FC3229" w14:textId="77777777" w:rsidR="007857D2" w:rsidRPr="00EE4E75" w:rsidRDefault="003E79BB" w:rsidP="00EE4E75">
      <w:pPr>
        <w:pStyle w:val="SubTitle1"/>
        <w:rPr>
          <w:sz w:val="32"/>
          <w:szCs w:val="32"/>
        </w:rPr>
      </w:pPr>
      <w:r>
        <w:rPr>
          <w:sz w:val="32"/>
          <w:szCs w:val="32"/>
        </w:rPr>
        <w:br w:type="page"/>
      </w:r>
      <w:r w:rsidR="007857D2" w:rsidRPr="00807DAF">
        <w:rPr>
          <w:sz w:val="32"/>
          <w:szCs w:val="32"/>
        </w:rPr>
        <w:lastRenderedPageBreak/>
        <w:t>NOTICE</w:t>
      </w:r>
    </w:p>
    <w:p w14:paraId="54FC322A" w14:textId="77777777" w:rsidR="0052492E" w:rsidRPr="00807DAF" w:rsidRDefault="0052492E" w:rsidP="0052492E">
      <w:pPr>
        <w:pStyle w:val="SubTitle2"/>
      </w:pPr>
    </w:p>
    <w:p w14:paraId="54FC322B" w14:textId="77777777" w:rsidR="0052492E" w:rsidRPr="00807DAF" w:rsidRDefault="0052492E" w:rsidP="0052492E">
      <w:pPr>
        <w:pStyle w:val="Subtitle"/>
        <w:spacing w:after="240"/>
        <w:jc w:val="both"/>
        <w:rPr>
          <w:rFonts w:ascii="Times New Roman" w:hAnsi="Times New Roman"/>
          <w:b w:val="0"/>
          <w:sz w:val="22"/>
          <w:szCs w:val="22"/>
          <w:lang w:val="en-GB"/>
        </w:rPr>
      </w:pPr>
      <w:r w:rsidRPr="00EE4E75">
        <w:rPr>
          <w:rFonts w:ascii="Times New Roman" w:hAnsi="Times New Roman"/>
          <w:b w:val="0"/>
          <w:sz w:val="22"/>
          <w:szCs w:val="22"/>
          <w:lang w:val="en-GB"/>
        </w:rPr>
        <w:t xml:space="preserve">This is a restricted </w:t>
      </w:r>
      <w:r w:rsidR="00D84C87" w:rsidRPr="00EE4E75">
        <w:rPr>
          <w:rFonts w:ascii="Times New Roman" w:hAnsi="Times New Roman"/>
          <w:b w:val="0"/>
          <w:sz w:val="22"/>
          <w:szCs w:val="22"/>
          <w:lang w:val="en-GB"/>
        </w:rPr>
        <w:t>c</w:t>
      </w:r>
      <w:r w:rsidRPr="00EE4E75">
        <w:rPr>
          <w:rFonts w:ascii="Times New Roman" w:hAnsi="Times New Roman"/>
          <w:b w:val="0"/>
          <w:sz w:val="22"/>
          <w:szCs w:val="22"/>
          <w:lang w:val="en-GB"/>
        </w:rPr>
        <w:t xml:space="preserve">all for </w:t>
      </w:r>
      <w:r w:rsidR="00D84C87" w:rsidRPr="00EE4E75">
        <w:rPr>
          <w:rFonts w:ascii="Times New Roman" w:hAnsi="Times New Roman"/>
          <w:b w:val="0"/>
          <w:sz w:val="22"/>
          <w:szCs w:val="22"/>
          <w:lang w:val="en-GB"/>
        </w:rPr>
        <w:t>p</w:t>
      </w:r>
      <w:r w:rsidRPr="00EE4E75">
        <w:rPr>
          <w:rFonts w:ascii="Times New Roman" w:hAnsi="Times New Roman"/>
          <w:b w:val="0"/>
          <w:sz w:val="22"/>
          <w:szCs w:val="22"/>
          <w:lang w:val="en-GB"/>
        </w:rPr>
        <w:t xml:space="preserve">roposals. In the first instance, only </w:t>
      </w:r>
      <w:r w:rsidR="00D84C87" w:rsidRPr="00EE4E75">
        <w:rPr>
          <w:rFonts w:ascii="Times New Roman" w:hAnsi="Times New Roman"/>
          <w:b w:val="0"/>
          <w:sz w:val="22"/>
          <w:szCs w:val="22"/>
          <w:lang w:val="en-GB"/>
        </w:rPr>
        <w:t>c</w:t>
      </w:r>
      <w:r w:rsidRPr="00EE4E75">
        <w:rPr>
          <w:rFonts w:ascii="Times New Roman" w:hAnsi="Times New Roman"/>
          <w:b w:val="0"/>
          <w:sz w:val="22"/>
          <w:szCs w:val="22"/>
          <w:lang w:val="en-GB"/>
        </w:rPr>
        <w:t xml:space="preserve">oncept </w:t>
      </w:r>
      <w:r w:rsidR="00D84C87" w:rsidRPr="00EE4E75">
        <w:rPr>
          <w:rFonts w:ascii="Times New Roman" w:hAnsi="Times New Roman"/>
          <w:b w:val="0"/>
          <w:sz w:val="22"/>
          <w:szCs w:val="22"/>
          <w:lang w:val="en-GB"/>
        </w:rPr>
        <w:t>n</w:t>
      </w:r>
      <w:r w:rsidRPr="00EE4E75">
        <w:rPr>
          <w:rFonts w:ascii="Times New Roman" w:hAnsi="Times New Roman"/>
          <w:b w:val="0"/>
          <w:sz w:val="22"/>
          <w:szCs w:val="22"/>
          <w:lang w:val="en-GB"/>
        </w:rPr>
        <w:t xml:space="preserve">otes </w:t>
      </w:r>
      <w:r w:rsidR="0031666A" w:rsidRPr="00EE4E75">
        <w:rPr>
          <w:rFonts w:ascii="Times New Roman" w:hAnsi="Times New Roman"/>
          <w:b w:val="0"/>
          <w:sz w:val="22"/>
          <w:szCs w:val="22"/>
          <w:lang w:val="en-GB"/>
        </w:rPr>
        <w:t xml:space="preserve">(Part A of the grant application form) </w:t>
      </w:r>
      <w:r w:rsidRPr="00EE4E75">
        <w:rPr>
          <w:rFonts w:ascii="Times New Roman" w:hAnsi="Times New Roman"/>
          <w:b w:val="0"/>
          <w:sz w:val="22"/>
          <w:szCs w:val="22"/>
          <w:lang w:val="en-GB"/>
        </w:rPr>
        <w:t xml:space="preserve">must be submitted for evaluation. Thereafter, </w:t>
      </w:r>
      <w:r w:rsidR="00ED0176" w:rsidRPr="00EE4E75">
        <w:rPr>
          <w:rFonts w:ascii="Times New Roman" w:hAnsi="Times New Roman"/>
          <w:b w:val="0"/>
          <w:sz w:val="22"/>
          <w:szCs w:val="22"/>
          <w:lang w:val="en-GB"/>
        </w:rPr>
        <w:t>lead a</w:t>
      </w:r>
      <w:r w:rsidRPr="00EE4E75">
        <w:rPr>
          <w:rFonts w:ascii="Times New Roman" w:hAnsi="Times New Roman"/>
          <w:b w:val="0"/>
          <w:sz w:val="22"/>
          <w:szCs w:val="22"/>
          <w:lang w:val="en-GB"/>
        </w:rPr>
        <w:t xml:space="preserve">pplicants who have been pre-selected will be invited to submit a </w:t>
      </w:r>
      <w:r w:rsidR="00D84C87" w:rsidRPr="00EE4E75">
        <w:rPr>
          <w:rFonts w:ascii="Times New Roman" w:hAnsi="Times New Roman"/>
          <w:b w:val="0"/>
          <w:sz w:val="22"/>
          <w:szCs w:val="22"/>
          <w:lang w:val="en-GB"/>
        </w:rPr>
        <w:t>f</w:t>
      </w:r>
      <w:r w:rsidRPr="00EE4E75">
        <w:rPr>
          <w:rFonts w:ascii="Times New Roman" w:hAnsi="Times New Roman"/>
          <w:b w:val="0"/>
          <w:sz w:val="22"/>
          <w:szCs w:val="22"/>
          <w:lang w:val="en-GB"/>
        </w:rPr>
        <w:t xml:space="preserve">ull </w:t>
      </w:r>
      <w:r w:rsidR="00D84C87" w:rsidRPr="00EE4E75">
        <w:rPr>
          <w:rFonts w:ascii="Times New Roman" w:hAnsi="Times New Roman"/>
          <w:b w:val="0"/>
          <w:sz w:val="22"/>
          <w:szCs w:val="22"/>
          <w:lang w:val="en-GB"/>
        </w:rPr>
        <w:t>a</w:t>
      </w:r>
      <w:r w:rsidRPr="00EE4E75">
        <w:rPr>
          <w:rFonts w:ascii="Times New Roman" w:hAnsi="Times New Roman"/>
          <w:b w:val="0"/>
          <w:sz w:val="22"/>
          <w:szCs w:val="22"/>
          <w:lang w:val="en-GB"/>
        </w:rPr>
        <w:t xml:space="preserve">pplication. </w:t>
      </w:r>
      <w:r w:rsidR="00D830C7" w:rsidRPr="00EE4E75">
        <w:rPr>
          <w:rFonts w:ascii="Times New Roman" w:hAnsi="Times New Roman"/>
          <w:b w:val="0"/>
          <w:sz w:val="22"/>
          <w:szCs w:val="22"/>
          <w:lang w:val="en-GB"/>
        </w:rPr>
        <w:t>After</w:t>
      </w:r>
      <w:r w:rsidRPr="00EE4E75">
        <w:rPr>
          <w:rFonts w:ascii="Times New Roman" w:hAnsi="Times New Roman"/>
          <w:b w:val="0"/>
          <w:sz w:val="22"/>
          <w:szCs w:val="22"/>
          <w:lang w:val="en-GB"/>
        </w:rPr>
        <w:t xml:space="preserve"> the evaluation of the </w:t>
      </w:r>
      <w:r w:rsidR="00D84C87" w:rsidRPr="00EE4E75">
        <w:rPr>
          <w:rFonts w:ascii="Times New Roman" w:hAnsi="Times New Roman"/>
          <w:b w:val="0"/>
          <w:sz w:val="22"/>
          <w:szCs w:val="22"/>
          <w:lang w:val="en-GB"/>
        </w:rPr>
        <w:t>f</w:t>
      </w:r>
      <w:r w:rsidRPr="00EE4E75">
        <w:rPr>
          <w:rFonts w:ascii="Times New Roman" w:hAnsi="Times New Roman"/>
          <w:b w:val="0"/>
          <w:sz w:val="22"/>
          <w:szCs w:val="22"/>
          <w:lang w:val="en-GB"/>
        </w:rPr>
        <w:t xml:space="preserve">ull </w:t>
      </w:r>
      <w:r w:rsidR="00D84C87" w:rsidRPr="00EE4E75">
        <w:rPr>
          <w:rFonts w:ascii="Times New Roman" w:hAnsi="Times New Roman"/>
          <w:b w:val="0"/>
          <w:sz w:val="22"/>
          <w:szCs w:val="22"/>
          <w:lang w:val="en-GB"/>
        </w:rPr>
        <w:t>a</w:t>
      </w:r>
      <w:r w:rsidRPr="00EE4E75">
        <w:rPr>
          <w:rFonts w:ascii="Times New Roman" w:hAnsi="Times New Roman"/>
          <w:b w:val="0"/>
          <w:sz w:val="22"/>
          <w:szCs w:val="22"/>
          <w:lang w:val="en-GB"/>
        </w:rPr>
        <w:t xml:space="preserve">pplications, an eligibility check will be performed for those which </w:t>
      </w:r>
      <w:r w:rsidR="00D830C7" w:rsidRPr="00EE4E75">
        <w:rPr>
          <w:rFonts w:ascii="Times New Roman" w:hAnsi="Times New Roman"/>
          <w:b w:val="0"/>
          <w:sz w:val="22"/>
          <w:szCs w:val="22"/>
          <w:lang w:val="en-GB"/>
        </w:rPr>
        <w:t xml:space="preserve">have been </w:t>
      </w:r>
      <w:r w:rsidRPr="00EE4E75">
        <w:rPr>
          <w:rFonts w:ascii="Times New Roman" w:hAnsi="Times New Roman"/>
          <w:b w:val="0"/>
          <w:sz w:val="22"/>
          <w:szCs w:val="22"/>
          <w:lang w:val="en-GB"/>
        </w:rPr>
        <w:t xml:space="preserve">provisionally selected. </w:t>
      </w:r>
      <w:r w:rsidR="001D2826" w:rsidRPr="00EE4E75">
        <w:rPr>
          <w:rFonts w:ascii="Times New Roman" w:hAnsi="Times New Roman"/>
          <w:b w:val="0"/>
          <w:sz w:val="22"/>
          <w:szCs w:val="22"/>
          <w:lang w:val="en-GB"/>
        </w:rPr>
        <w:t>Eligibility</w:t>
      </w:r>
      <w:r w:rsidRPr="00EE4E75">
        <w:rPr>
          <w:rFonts w:ascii="Times New Roman" w:hAnsi="Times New Roman"/>
          <w:b w:val="0"/>
          <w:sz w:val="22"/>
          <w:szCs w:val="22"/>
          <w:lang w:val="en-GB"/>
        </w:rPr>
        <w:t xml:space="preserve"> will be </w:t>
      </w:r>
      <w:r w:rsidR="001D2826" w:rsidRPr="00EE4E75">
        <w:rPr>
          <w:rFonts w:ascii="Times New Roman" w:hAnsi="Times New Roman"/>
          <w:b w:val="0"/>
          <w:sz w:val="22"/>
          <w:szCs w:val="22"/>
          <w:lang w:val="en-GB"/>
        </w:rPr>
        <w:t xml:space="preserve">checked </w:t>
      </w:r>
      <w:r w:rsidRPr="00EE4E75">
        <w:rPr>
          <w:rFonts w:ascii="Times New Roman" w:hAnsi="Times New Roman"/>
          <w:b w:val="0"/>
          <w:sz w:val="22"/>
          <w:szCs w:val="22"/>
          <w:lang w:val="en-GB"/>
        </w:rPr>
        <w:t xml:space="preserve">on the basis of the supporting documents requested by the </w:t>
      </w:r>
      <w:r w:rsidR="00D84C87" w:rsidRPr="00EE4E75">
        <w:rPr>
          <w:rFonts w:ascii="Times New Roman" w:hAnsi="Times New Roman"/>
          <w:b w:val="0"/>
          <w:sz w:val="22"/>
          <w:szCs w:val="22"/>
          <w:lang w:val="en-GB"/>
        </w:rPr>
        <w:t>c</w:t>
      </w:r>
      <w:r w:rsidRPr="00EE4E75">
        <w:rPr>
          <w:rFonts w:ascii="Times New Roman" w:hAnsi="Times New Roman"/>
          <w:b w:val="0"/>
          <w:sz w:val="22"/>
          <w:szCs w:val="22"/>
          <w:lang w:val="en-GB"/>
        </w:rPr>
        <w:t xml:space="preserve">ontracting </w:t>
      </w:r>
      <w:r w:rsidR="00D84C87" w:rsidRPr="00EE4E75">
        <w:rPr>
          <w:rFonts w:ascii="Times New Roman" w:hAnsi="Times New Roman"/>
          <w:b w:val="0"/>
          <w:sz w:val="22"/>
          <w:szCs w:val="22"/>
          <w:lang w:val="en-GB"/>
        </w:rPr>
        <w:t>a</w:t>
      </w:r>
      <w:r w:rsidRPr="00EE4E75">
        <w:rPr>
          <w:rFonts w:ascii="Times New Roman" w:hAnsi="Times New Roman"/>
          <w:b w:val="0"/>
          <w:sz w:val="22"/>
          <w:szCs w:val="22"/>
          <w:lang w:val="en-GB"/>
        </w:rPr>
        <w:t>uthority</w:t>
      </w:r>
      <w:r w:rsidR="009D29CA" w:rsidRPr="00EE4E75">
        <w:rPr>
          <w:rFonts w:ascii="Times New Roman" w:hAnsi="Times New Roman"/>
          <w:b w:val="0"/>
          <w:sz w:val="22"/>
          <w:szCs w:val="22"/>
          <w:lang w:val="en-GB"/>
        </w:rPr>
        <w:t xml:space="preserve"> and</w:t>
      </w:r>
      <w:r w:rsidRPr="00EE4E75">
        <w:rPr>
          <w:rFonts w:ascii="Times New Roman" w:hAnsi="Times New Roman"/>
          <w:b w:val="0"/>
          <w:sz w:val="22"/>
          <w:szCs w:val="22"/>
          <w:lang w:val="en-GB"/>
        </w:rPr>
        <w:t xml:space="preserve"> the signed </w:t>
      </w:r>
      <w:r w:rsidR="00A016F9" w:rsidRPr="00EE4E75">
        <w:rPr>
          <w:rFonts w:ascii="Times New Roman" w:hAnsi="Times New Roman"/>
          <w:b w:val="0"/>
          <w:sz w:val="22"/>
          <w:szCs w:val="22"/>
          <w:lang w:val="en-GB"/>
        </w:rPr>
        <w:t>‘</w:t>
      </w:r>
      <w:r w:rsidR="00D84C87" w:rsidRPr="00EE4E75">
        <w:rPr>
          <w:rFonts w:ascii="Times New Roman" w:hAnsi="Times New Roman"/>
          <w:b w:val="0"/>
          <w:sz w:val="22"/>
          <w:szCs w:val="22"/>
          <w:lang w:val="en-GB"/>
        </w:rPr>
        <w:t>d</w:t>
      </w:r>
      <w:r w:rsidRPr="00EE4E75">
        <w:rPr>
          <w:rFonts w:ascii="Times New Roman" w:hAnsi="Times New Roman"/>
          <w:b w:val="0"/>
          <w:sz w:val="22"/>
          <w:szCs w:val="22"/>
          <w:lang w:val="en-GB"/>
        </w:rPr>
        <w:t xml:space="preserve">eclaration by the </w:t>
      </w:r>
      <w:r w:rsidR="00ED0176" w:rsidRPr="00EE4E75">
        <w:rPr>
          <w:rFonts w:ascii="Times New Roman" w:hAnsi="Times New Roman"/>
          <w:b w:val="0"/>
          <w:sz w:val="22"/>
          <w:szCs w:val="22"/>
          <w:lang w:val="en-GB"/>
        </w:rPr>
        <w:t>lead a</w:t>
      </w:r>
      <w:r w:rsidRPr="00EE4E75">
        <w:rPr>
          <w:rFonts w:ascii="Times New Roman" w:hAnsi="Times New Roman"/>
          <w:b w:val="0"/>
          <w:sz w:val="22"/>
          <w:szCs w:val="22"/>
          <w:lang w:val="en-GB"/>
        </w:rPr>
        <w:t>pplicant</w:t>
      </w:r>
      <w:r w:rsidR="00A016F9" w:rsidRPr="00EE4E75">
        <w:rPr>
          <w:rFonts w:ascii="Times New Roman" w:hAnsi="Times New Roman"/>
          <w:b w:val="0"/>
          <w:sz w:val="22"/>
          <w:szCs w:val="22"/>
          <w:lang w:val="en-GB"/>
        </w:rPr>
        <w:t>’</w:t>
      </w:r>
      <w:r w:rsidRPr="00EE4E75">
        <w:rPr>
          <w:rFonts w:ascii="Times New Roman" w:hAnsi="Times New Roman"/>
          <w:b w:val="0"/>
          <w:sz w:val="22"/>
          <w:szCs w:val="22"/>
          <w:lang w:val="en-GB"/>
        </w:rPr>
        <w:t xml:space="preserve"> sent together with the </w:t>
      </w:r>
      <w:r w:rsidR="000F59A0" w:rsidRPr="00EE4E75">
        <w:rPr>
          <w:rFonts w:ascii="Times New Roman" w:hAnsi="Times New Roman"/>
          <w:b w:val="0"/>
          <w:sz w:val="22"/>
          <w:szCs w:val="22"/>
          <w:lang w:val="en-GB"/>
        </w:rPr>
        <w:t xml:space="preserve">full </w:t>
      </w:r>
      <w:r w:rsidR="00EE4E75" w:rsidRPr="00EE4E75">
        <w:rPr>
          <w:rFonts w:ascii="Times New Roman" w:hAnsi="Times New Roman"/>
          <w:b w:val="0"/>
          <w:sz w:val="22"/>
          <w:szCs w:val="22"/>
          <w:lang w:val="en-GB"/>
        </w:rPr>
        <w:t>applicatio</w:t>
      </w:r>
      <w:r w:rsidR="00EE4E75" w:rsidRPr="007B6953">
        <w:rPr>
          <w:rFonts w:ascii="Times New Roman" w:hAnsi="Times New Roman"/>
          <w:b w:val="0"/>
          <w:sz w:val="22"/>
          <w:szCs w:val="22"/>
          <w:lang w:val="en-GB"/>
        </w:rPr>
        <w:t>n.</w:t>
      </w:r>
    </w:p>
    <w:p w14:paraId="54FC322C" w14:textId="10767041" w:rsidR="00EE4E75" w:rsidRPr="001044BD"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2"/>
          <w:lang w:eastAsia="en-US"/>
        </w:rPr>
      </w:pPr>
      <w:r w:rsidRPr="001044BD">
        <w:rPr>
          <w:b/>
          <w:snapToGrid w:val="0"/>
          <w:color w:val="auto"/>
          <w:sz w:val="22"/>
          <w:szCs w:val="22"/>
          <w:lang w:eastAsia="en-US"/>
        </w:rPr>
        <w:t>To apply to this call for proposals organisations must register in PADOR and submi</w:t>
      </w:r>
      <w:r w:rsidR="009905E1" w:rsidRPr="001044BD">
        <w:rPr>
          <w:b/>
          <w:snapToGrid w:val="0"/>
          <w:color w:val="auto"/>
          <w:sz w:val="22"/>
          <w:szCs w:val="22"/>
          <w:lang w:eastAsia="en-US"/>
        </w:rPr>
        <w:t>t their application in PROSPECT</w:t>
      </w:r>
      <w:r w:rsidRPr="001044BD">
        <w:rPr>
          <w:b/>
          <w:snapToGrid w:val="0"/>
          <w:color w:val="auto"/>
          <w:sz w:val="22"/>
          <w:szCs w:val="22"/>
          <w:lang w:eastAsia="en-US"/>
        </w:rPr>
        <w:t xml:space="preserve"> (see section 2.2.2 of the guidelines). </w:t>
      </w:r>
      <w:r w:rsidRPr="001044BD">
        <w:rPr>
          <w:snapToGrid w:val="0"/>
          <w:color w:val="auto"/>
          <w:sz w:val="22"/>
          <w:szCs w:val="22"/>
          <w:lang w:eastAsia="en-US"/>
        </w:rPr>
        <w:t>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w:t>
      </w:r>
    </w:p>
    <w:p w14:paraId="54FC322D" w14:textId="287BF7E3" w:rsidR="00EE4E75" w:rsidRPr="001044BD"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2"/>
          <w:lang w:eastAsia="en-US"/>
        </w:rPr>
      </w:pPr>
      <w:r w:rsidRPr="001044BD">
        <w:rPr>
          <w:b/>
          <w:snapToGrid w:val="0"/>
          <w:color w:val="auto"/>
          <w:sz w:val="22"/>
          <w:szCs w:val="22"/>
          <w:lang w:eastAsia="en-US"/>
        </w:rPr>
        <w:t>Preparation</w:t>
      </w:r>
      <w:r w:rsidRPr="001044BD">
        <w:rPr>
          <w:b/>
          <w:bCs/>
          <w:snapToGrid w:val="0"/>
          <w:color w:val="auto"/>
          <w:sz w:val="22"/>
          <w:szCs w:val="22"/>
          <w:lang w:eastAsia="en-US"/>
        </w:rPr>
        <w:t>:</w:t>
      </w:r>
      <w:r w:rsidRPr="001044BD">
        <w:rPr>
          <w:snapToGrid w:val="0"/>
          <w:color w:val="auto"/>
          <w:sz w:val="22"/>
          <w:szCs w:val="22"/>
          <w:lang w:eastAsia="en-US"/>
        </w:rPr>
        <w:t xml:space="preserve"> Information session </w:t>
      </w:r>
      <w:r w:rsidR="00350BFF" w:rsidRPr="001044BD">
        <w:rPr>
          <w:snapToGrid w:val="0"/>
          <w:color w:val="auto"/>
          <w:sz w:val="22"/>
          <w:szCs w:val="22"/>
          <w:lang w:eastAsia="en-US"/>
        </w:rPr>
        <w:t xml:space="preserve">on </w:t>
      </w:r>
      <w:r w:rsidR="00621543">
        <w:rPr>
          <w:snapToGrid w:val="0"/>
          <w:color w:val="auto"/>
          <w:sz w:val="22"/>
          <w:szCs w:val="22"/>
          <w:lang w:eastAsia="en-US"/>
        </w:rPr>
        <w:t>31</w:t>
      </w:r>
      <w:r w:rsidR="005E6758" w:rsidRPr="001044BD">
        <w:rPr>
          <w:snapToGrid w:val="0"/>
          <w:color w:val="auto"/>
          <w:sz w:val="22"/>
          <w:szCs w:val="22"/>
          <w:lang w:eastAsia="en-US"/>
        </w:rPr>
        <w:t>.0</w:t>
      </w:r>
      <w:r w:rsidR="00621543">
        <w:rPr>
          <w:snapToGrid w:val="0"/>
          <w:color w:val="auto"/>
          <w:sz w:val="22"/>
          <w:szCs w:val="22"/>
          <w:lang w:eastAsia="en-US"/>
        </w:rPr>
        <w:t>3</w:t>
      </w:r>
      <w:r w:rsidR="005E6758" w:rsidRPr="001044BD">
        <w:rPr>
          <w:snapToGrid w:val="0"/>
          <w:color w:val="auto"/>
          <w:sz w:val="22"/>
          <w:szCs w:val="22"/>
          <w:lang w:eastAsia="en-US"/>
        </w:rPr>
        <w:t>.2020</w:t>
      </w:r>
      <w:r w:rsidRPr="001044BD">
        <w:rPr>
          <w:snapToGrid w:val="0"/>
          <w:color w:val="auto"/>
          <w:sz w:val="22"/>
          <w:szCs w:val="22"/>
          <w:lang w:eastAsia="en-US"/>
        </w:rPr>
        <w:t xml:space="preserve">, </w:t>
      </w:r>
      <w:r w:rsidR="005E6758" w:rsidRPr="001044BD">
        <w:rPr>
          <w:snapToGrid w:val="0"/>
          <w:color w:val="auto"/>
          <w:sz w:val="22"/>
          <w:szCs w:val="22"/>
          <w:lang w:eastAsia="en-US"/>
        </w:rPr>
        <w:t>EU Info Centre, Belgrade</w:t>
      </w:r>
      <w:r w:rsidRPr="001044BD">
        <w:rPr>
          <w:snapToGrid w:val="0"/>
          <w:color w:val="auto"/>
          <w:sz w:val="22"/>
          <w:szCs w:val="22"/>
          <w:lang w:eastAsia="en-US"/>
        </w:rPr>
        <w:t xml:space="preserve"> and user manuals </w:t>
      </w:r>
    </w:p>
    <w:p w14:paraId="54FC322E" w14:textId="6334DC9D" w:rsidR="00EE4E75" w:rsidRPr="001044BD"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2"/>
          <w:lang w:eastAsia="en-US"/>
        </w:rPr>
      </w:pPr>
      <w:r w:rsidRPr="001044BD">
        <w:rPr>
          <w:snapToGrid w:val="0"/>
          <w:color w:val="auto"/>
          <w:sz w:val="22"/>
          <w:szCs w:val="22"/>
          <w:lang w:eastAsia="en-US"/>
        </w:rPr>
        <w:t xml:space="preserve">To help applicants familiarise themselves with the system before the online submission, an information session will be organised on </w:t>
      </w:r>
      <w:r w:rsidR="00621543">
        <w:rPr>
          <w:snapToGrid w:val="0"/>
          <w:color w:val="auto"/>
          <w:sz w:val="22"/>
          <w:szCs w:val="22"/>
          <w:lang w:eastAsia="en-US"/>
        </w:rPr>
        <w:t>31</w:t>
      </w:r>
      <w:r w:rsidR="005E6758" w:rsidRPr="001044BD">
        <w:rPr>
          <w:snapToGrid w:val="0"/>
          <w:color w:val="auto"/>
          <w:sz w:val="22"/>
          <w:szCs w:val="22"/>
          <w:lang w:eastAsia="en-US"/>
        </w:rPr>
        <w:t>.0</w:t>
      </w:r>
      <w:r w:rsidR="00621543">
        <w:rPr>
          <w:snapToGrid w:val="0"/>
          <w:color w:val="auto"/>
          <w:sz w:val="22"/>
          <w:szCs w:val="22"/>
          <w:lang w:eastAsia="en-US"/>
        </w:rPr>
        <w:t>3</w:t>
      </w:r>
      <w:r w:rsidR="005E6758" w:rsidRPr="001044BD">
        <w:rPr>
          <w:snapToGrid w:val="0"/>
          <w:color w:val="auto"/>
          <w:sz w:val="22"/>
          <w:szCs w:val="22"/>
          <w:lang w:eastAsia="en-US"/>
        </w:rPr>
        <w:t xml:space="preserve">.2020, EU Info Centre, </w:t>
      </w:r>
      <w:r w:rsidR="00350BFF" w:rsidRPr="001044BD">
        <w:rPr>
          <w:snapToGrid w:val="0"/>
          <w:color w:val="auto"/>
          <w:sz w:val="22"/>
          <w:szCs w:val="22"/>
          <w:lang w:eastAsia="en-US"/>
        </w:rPr>
        <w:t xml:space="preserve">Kralja Milana 7, </w:t>
      </w:r>
      <w:r w:rsidR="005E6758" w:rsidRPr="001044BD">
        <w:rPr>
          <w:snapToGrid w:val="0"/>
          <w:color w:val="auto"/>
          <w:sz w:val="22"/>
          <w:szCs w:val="22"/>
          <w:lang w:eastAsia="en-US"/>
        </w:rPr>
        <w:t>Belgrade</w:t>
      </w:r>
      <w:r w:rsidRPr="001044BD">
        <w:rPr>
          <w:snapToGrid w:val="0"/>
          <w:color w:val="auto"/>
          <w:sz w:val="22"/>
          <w:szCs w:val="22"/>
          <w:lang w:eastAsia="en-US"/>
        </w:rPr>
        <w:t>.</w:t>
      </w:r>
    </w:p>
    <w:p w14:paraId="54FC322F" w14:textId="70E4AD41" w:rsidR="00EE4E75" w:rsidRPr="001044BD"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2"/>
          <w:lang w:eastAsia="en-US"/>
        </w:rPr>
      </w:pPr>
      <w:r w:rsidRPr="001044BD">
        <w:rPr>
          <w:snapToGrid w:val="0"/>
          <w:color w:val="auto"/>
          <w:sz w:val="22"/>
          <w:szCs w:val="22"/>
          <w:lang w:eastAsia="en-US"/>
        </w:rPr>
        <w:t xml:space="preserve">Should you be interested in this session, please send an email by </w:t>
      </w:r>
      <w:r w:rsidR="005E6758" w:rsidRPr="001044BD">
        <w:rPr>
          <w:snapToGrid w:val="0"/>
          <w:color w:val="auto"/>
          <w:sz w:val="22"/>
          <w:szCs w:val="22"/>
          <w:lang w:eastAsia="en-US"/>
        </w:rPr>
        <w:t>24.0</w:t>
      </w:r>
      <w:r w:rsidR="00621543">
        <w:rPr>
          <w:snapToGrid w:val="0"/>
          <w:color w:val="auto"/>
          <w:sz w:val="22"/>
          <w:szCs w:val="22"/>
          <w:lang w:eastAsia="en-US"/>
        </w:rPr>
        <w:t>3</w:t>
      </w:r>
      <w:r w:rsidR="005E6758" w:rsidRPr="001044BD">
        <w:rPr>
          <w:snapToGrid w:val="0"/>
          <w:color w:val="auto"/>
          <w:sz w:val="22"/>
          <w:szCs w:val="22"/>
          <w:lang w:eastAsia="en-US"/>
        </w:rPr>
        <w:t>.2020</w:t>
      </w:r>
      <w:r w:rsidRPr="001044BD">
        <w:rPr>
          <w:snapToGrid w:val="0"/>
          <w:color w:val="auto"/>
          <w:sz w:val="22"/>
          <w:szCs w:val="22"/>
          <w:lang w:eastAsia="en-US"/>
        </w:rPr>
        <w:t xml:space="preserve"> to </w:t>
      </w:r>
      <w:hyperlink r:id="rId11" w:history="1">
        <w:r w:rsidR="00350BFF" w:rsidRPr="001044BD">
          <w:rPr>
            <w:rStyle w:val="Hyperlink"/>
            <w:noProof/>
            <w:sz w:val="22"/>
            <w:szCs w:val="22"/>
          </w:rPr>
          <w:t>delegation-serbia-fcs@eeas.europa.eu</w:t>
        </w:r>
      </w:hyperlink>
      <w:r w:rsidR="00350BFF" w:rsidRPr="001044BD">
        <w:rPr>
          <w:b/>
          <w:noProof/>
          <w:sz w:val="22"/>
          <w:szCs w:val="22"/>
        </w:rPr>
        <w:t xml:space="preserve"> </w:t>
      </w:r>
      <w:r w:rsidRPr="001044BD">
        <w:rPr>
          <w:snapToGrid w:val="0"/>
          <w:color w:val="auto"/>
          <w:sz w:val="22"/>
          <w:szCs w:val="22"/>
          <w:lang w:eastAsia="en-US"/>
        </w:rPr>
        <w:t>, indicating: name, surname, nationality and email address of the persons who are going to participate as well as their organisation (max. two participants per organisation). No costs incurred by the applicants for attending this information session are</w:t>
      </w:r>
      <w:r w:rsidR="005E6758" w:rsidRPr="001044BD">
        <w:rPr>
          <w:snapToGrid w:val="0"/>
          <w:color w:val="auto"/>
          <w:sz w:val="22"/>
          <w:szCs w:val="22"/>
          <w:lang w:eastAsia="en-US"/>
        </w:rPr>
        <w:t xml:space="preserve"> reimbursable.</w:t>
      </w:r>
      <w:r w:rsidRPr="001044BD">
        <w:rPr>
          <w:snapToGrid w:val="0"/>
          <w:color w:val="auto"/>
          <w:sz w:val="22"/>
          <w:szCs w:val="22"/>
          <w:lang w:eastAsia="en-US"/>
        </w:rPr>
        <w:t xml:space="preserve"> </w:t>
      </w:r>
    </w:p>
    <w:p w14:paraId="54FC3230" w14:textId="77777777" w:rsidR="00EE4E75" w:rsidRPr="001044BD" w:rsidRDefault="00381EDB"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szCs w:val="22"/>
          <w:lang w:val="en-GB"/>
        </w:rPr>
      </w:pPr>
      <w:r w:rsidRPr="001044BD">
        <w:rPr>
          <w:rFonts w:ascii="Times New Roman" w:hAnsi="Times New Roman"/>
          <w:b w:val="0"/>
          <w:sz w:val="22"/>
          <w:szCs w:val="22"/>
          <w:lang w:val="en-GB"/>
        </w:rPr>
        <w:t xml:space="preserve">All organisations may find more information regarding PROSPECT in the </w:t>
      </w:r>
      <w:hyperlink r:id="rId12" w:history="1">
        <w:r w:rsidRPr="001044BD">
          <w:rPr>
            <w:rStyle w:val="Hyperlink"/>
            <w:rFonts w:ascii="Times New Roman" w:hAnsi="Times New Roman"/>
            <w:b w:val="0"/>
            <w:sz w:val="22"/>
            <w:szCs w:val="22"/>
            <w:lang w:val="en-GB"/>
          </w:rPr>
          <w:t>user’s manual</w:t>
        </w:r>
      </w:hyperlink>
      <w:r w:rsidRPr="001044BD">
        <w:rPr>
          <w:rFonts w:ascii="Times New Roman" w:hAnsi="Times New Roman"/>
          <w:b w:val="0"/>
          <w:sz w:val="22"/>
          <w:szCs w:val="22"/>
          <w:lang w:val="en-GB"/>
        </w:rPr>
        <w:t xml:space="preserve"> and the </w:t>
      </w:r>
      <w:hyperlink r:id="rId13" w:history="1">
        <w:r w:rsidRPr="001044BD">
          <w:rPr>
            <w:rStyle w:val="Hyperlink"/>
            <w:rFonts w:ascii="Times New Roman" w:hAnsi="Times New Roman"/>
            <w:b w:val="0"/>
            <w:sz w:val="22"/>
            <w:szCs w:val="22"/>
            <w:lang w:val="en-GB"/>
          </w:rPr>
          <w:t>e-learning videos</w:t>
        </w:r>
      </w:hyperlink>
      <w:r w:rsidRPr="001044BD">
        <w:rPr>
          <w:rFonts w:ascii="Times New Roman" w:hAnsi="Times New Roman"/>
          <w:b w:val="0"/>
          <w:sz w:val="22"/>
          <w:szCs w:val="22"/>
          <w:lang w:val="en-GB"/>
        </w:rPr>
        <w:t>. You may also contact our technical support team via the online support form in PROSPECT</w:t>
      </w:r>
      <w:r w:rsidR="00EE4E75" w:rsidRPr="001044BD">
        <w:rPr>
          <w:rStyle w:val="FootnoteReference"/>
          <w:rFonts w:ascii="Times New Roman" w:hAnsi="Times New Roman"/>
          <w:b w:val="0"/>
          <w:sz w:val="22"/>
          <w:szCs w:val="22"/>
          <w:lang w:val="en-GB"/>
        </w:rPr>
        <w:footnoteReference w:id="4"/>
      </w:r>
      <w:r w:rsidR="00EE4E75" w:rsidRPr="001044BD">
        <w:rPr>
          <w:rFonts w:ascii="Times New Roman" w:hAnsi="Times New Roman"/>
          <w:b w:val="0"/>
          <w:sz w:val="22"/>
          <w:szCs w:val="22"/>
          <w:lang w:val="en-GB"/>
        </w:rPr>
        <w:t>.</w:t>
      </w:r>
    </w:p>
    <w:p w14:paraId="54FC3231" w14:textId="77777777" w:rsidR="00EE4E75" w:rsidRPr="00BE543A" w:rsidRDefault="00EE4E75"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EE4E75" w:rsidRPr="00BE543A" w:rsidSect="00DF6F65">
          <w:headerReference w:type="even" r:id="rId14"/>
          <w:headerReference w:type="default" r:id="rId15"/>
          <w:footerReference w:type="even" r:id="rId16"/>
          <w:footerReference w:type="default" r:id="rId17"/>
          <w:headerReference w:type="first" r:id="rId18"/>
          <w:footerReference w:type="first" r:id="rId19"/>
          <w:pgSz w:w="11906" w:h="16838" w:code="9"/>
          <w:pgMar w:top="907" w:right="1134" w:bottom="1134" w:left="1418" w:header="567" w:footer="544" w:gutter="0"/>
          <w:pgNumType w:start="1"/>
          <w:cols w:space="708"/>
          <w:titlePg/>
        </w:sectPr>
      </w:pPr>
    </w:p>
    <w:p w14:paraId="54FC3232" w14:textId="77777777" w:rsidR="0007408E" w:rsidRPr="00807DAF" w:rsidRDefault="0007408E" w:rsidP="00EF1DCD">
      <w:pPr>
        <w:pageBreakBefore/>
        <w:spacing w:after="600"/>
        <w:jc w:val="center"/>
        <w:rPr>
          <w:sz w:val="32"/>
        </w:rPr>
      </w:pPr>
      <w:r w:rsidRPr="00807DAF">
        <w:rPr>
          <w:sz w:val="32"/>
        </w:rPr>
        <w:lastRenderedPageBreak/>
        <w:t>Table of contents</w:t>
      </w:r>
    </w:p>
    <w:p w14:paraId="3DC55961" w14:textId="77777777" w:rsidR="009905E1" w:rsidRDefault="00036F0B">
      <w:pPr>
        <w:pStyle w:val="TOC1"/>
        <w:rPr>
          <w:rFonts w:asciiTheme="minorHAnsi" w:eastAsiaTheme="minorEastAsia" w:hAnsiTheme="minorHAnsi" w:cstheme="minorBidi"/>
          <w:b w:val="0"/>
          <w:caps w:val="0"/>
          <w:noProof/>
          <w:szCs w:val="22"/>
          <w:lang w:eastAsia="en-GB"/>
        </w:rPr>
      </w:pPr>
      <w:r>
        <w:rPr>
          <w:b w:val="0"/>
          <w:caps w:val="0"/>
          <w:sz w:val="28"/>
          <w:szCs w:val="28"/>
        </w:rPr>
        <w:fldChar w:fldCharType="begin"/>
      </w:r>
      <w:r>
        <w:rPr>
          <w:b w:val="0"/>
          <w:caps w:val="0"/>
          <w:sz w:val="28"/>
          <w:szCs w:val="28"/>
        </w:rPr>
        <w:instrText xml:space="preserve"> TOC \o "2-3" \h \z \t "Heading 1,1,Application1,1,Guidelines 1,1,Guidelines 2,2,Guidelines 3,3,Guidelines 4,4" </w:instrText>
      </w:r>
      <w:r>
        <w:rPr>
          <w:b w:val="0"/>
          <w:caps w:val="0"/>
          <w:sz w:val="28"/>
          <w:szCs w:val="28"/>
        </w:rPr>
        <w:fldChar w:fldCharType="separate"/>
      </w:r>
      <w:hyperlink w:anchor="_Toc32331565" w:history="1">
        <w:r w:rsidR="009905E1" w:rsidRPr="00AD0034">
          <w:rPr>
            <w:rStyle w:val="Hyperlink"/>
            <w:noProof/>
          </w:rPr>
          <w:t>1.</w:t>
        </w:r>
        <w:r w:rsidR="009905E1">
          <w:rPr>
            <w:rFonts w:asciiTheme="minorHAnsi" w:eastAsiaTheme="minorEastAsia" w:hAnsiTheme="minorHAnsi" w:cstheme="minorBidi"/>
            <w:b w:val="0"/>
            <w:caps w:val="0"/>
            <w:noProof/>
            <w:szCs w:val="22"/>
            <w:lang w:eastAsia="en-GB"/>
          </w:rPr>
          <w:tab/>
        </w:r>
        <w:r w:rsidR="009905E1" w:rsidRPr="00AD0034">
          <w:rPr>
            <w:rStyle w:val="Hyperlink"/>
            <w:noProof/>
          </w:rPr>
          <w:t>Rule of law- Support to Civil Society capacities</w:t>
        </w:r>
        <w:r w:rsidR="009905E1">
          <w:rPr>
            <w:noProof/>
            <w:webHidden/>
          </w:rPr>
          <w:tab/>
        </w:r>
        <w:r w:rsidR="009905E1">
          <w:rPr>
            <w:noProof/>
            <w:webHidden/>
          </w:rPr>
          <w:fldChar w:fldCharType="begin"/>
        </w:r>
        <w:r w:rsidR="009905E1">
          <w:rPr>
            <w:noProof/>
            <w:webHidden/>
          </w:rPr>
          <w:instrText xml:space="preserve"> PAGEREF _Toc32331565 \h </w:instrText>
        </w:r>
        <w:r w:rsidR="009905E1">
          <w:rPr>
            <w:noProof/>
            <w:webHidden/>
          </w:rPr>
        </w:r>
        <w:r w:rsidR="009905E1">
          <w:rPr>
            <w:noProof/>
            <w:webHidden/>
          </w:rPr>
          <w:fldChar w:fldCharType="separate"/>
        </w:r>
        <w:r w:rsidR="00EF3D11">
          <w:rPr>
            <w:noProof/>
            <w:webHidden/>
          </w:rPr>
          <w:t>4</w:t>
        </w:r>
        <w:r w:rsidR="009905E1">
          <w:rPr>
            <w:noProof/>
            <w:webHidden/>
          </w:rPr>
          <w:fldChar w:fldCharType="end"/>
        </w:r>
      </w:hyperlink>
    </w:p>
    <w:p w14:paraId="5702AB0A" w14:textId="77777777" w:rsidR="009905E1" w:rsidRDefault="008C6361">
      <w:pPr>
        <w:pStyle w:val="TOC2"/>
        <w:rPr>
          <w:rFonts w:asciiTheme="minorHAnsi" w:eastAsiaTheme="minorEastAsia" w:hAnsiTheme="minorHAnsi" w:cstheme="minorBidi"/>
          <w:noProof/>
          <w:szCs w:val="22"/>
          <w:lang w:eastAsia="en-GB"/>
        </w:rPr>
      </w:pPr>
      <w:hyperlink w:anchor="_Toc32331566" w:history="1">
        <w:r w:rsidR="009905E1" w:rsidRPr="00AD0034">
          <w:rPr>
            <w:rStyle w:val="Hyperlink"/>
            <w:noProof/>
          </w:rPr>
          <w:t>1.1.</w:t>
        </w:r>
        <w:r w:rsidR="009905E1">
          <w:rPr>
            <w:rFonts w:asciiTheme="minorHAnsi" w:eastAsiaTheme="minorEastAsia" w:hAnsiTheme="minorHAnsi" w:cstheme="minorBidi"/>
            <w:noProof/>
            <w:szCs w:val="22"/>
            <w:lang w:eastAsia="en-GB"/>
          </w:rPr>
          <w:tab/>
        </w:r>
        <w:r w:rsidR="009905E1" w:rsidRPr="00AD0034">
          <w:rPr>
            <w:rStyle w:val="Hyperlink"/>
            <w:noProof/>
          </w:rPr>
          <w:t>Background</w:t>
        </w:r>
        <w:r w:rsidR="009905E1">
          <w:rPr>
            <w:noProof/>
            <w:webHidden/>
          </w:rPr>
          <w:tab/>
        </w:r>
        <w:r w:rsidR="009905E1">
          <w:rPr>
            <w:noProof/>
            <w:webHidden/>
          </w:rPr>
          <w:fldChar w:fldCharType="begin"/>
        </w:r>
        <w:r w:rsidR="009905E1">
          <w:rPr>
            <w:noProof/>
            <w:webHidden/>
          </w:rPr>
          <w:instrText xml:space="preserve"> PAGEREF _Toc32331566 \h </w:instrText>
        </w:r>
        <w:r w:rsidR="009905E1">
          <w:rPr>
            <w:noProof/>
            <w:webHidden/>
          </w:rPr>
        </w:r>
        <w:r w:rsidR="009905E1">
          <w:rPr>
            <w:noProof/>
            <w:webHidden/>
          </w:rPr>
          <w:fldChar w:fldCharType="separate"/>
        </w:r>
        <w:r w:rsidR="00EF3D11">
          <w:rPr>
            <w:noProof/>
            <w:webHidden/>
          </w:rPr>
          <w:t>4</w:t>
        </w:r>
        <w:r w:rsidR="009905E1">
          <w:rPr>
            <w:noProof/>
            <w:webHidden/>
          </w:rPr>
          <w:fldChar w:fldCharType="end"/>
        </w:r>
      </w:hyperlink>
    </w:p>
    <w:p w14:paraId="1C687F71" w14:textId="77777777" w:rsidR="009905E1" w:rsidRDefault="008C6361">
      <w:pPr>
        <w:pStyle w:val="TOC2"/>
        <w:rPr>
          <w:rFonts w:asciiTheme="minorHAnsi" w:eastAsiaTheme="minorEastAsia" w:hAnsiTheme="minorHAnsi" w:cstheme="minorBidi"/>
          <w:noProof/>
          <w:szCs w:val="22"/>
          <w:lang w:eastAsia="en-GB"/>
        </w:rPr>
      </w:pPr>
      <w:hyperlink w:anchor="_Toc32331567" w:history="1">
        <w:r w:rsidR="009905E1" w:rsidRPr="00AD0034">
          <w:rPr>
            <w:rStyle w:val="Hyperlink"/>
            <w:noProof/>
          </w:rPr>
          <w:t>1.2.</w:t>
        </w:r>
        <w:r w:rsidR="009905E1">
          <w:rPr>
            <w:rFonts w:asciiTheme="minorHAnsi" w:eastAsiaTheme="minorEastAsia" w:hAnsiTheme="minorHAnsi" w:cstheme="minorBidi"/>
            <w:noProof/>
            <w:szCs w:val="22"/>
            <w:lang w:eastAsia="en-GB"/>
          </w:rPr>
          <w:tab/>
        </w:r>
        <w:r w:rsidR="009905E1" w:rsidRPr="00AD0034">
          <w:rPr>
            <w:rStyle w:val="Hyperlink"/>
            <w:noProof/>
          </w:rPr>
          <w:t>Objectives of the programme and priority issues</w:t>
        </w:r>
        <w:r w:rsidR="009905E1">
          <w:rPr>
            <w:noProof/>
            <w:webHidden/>
          </w:rPr>
          <w:tab/>
        </w:r>
        <w:r w:rsidR="009905E1">
          <w:rPr>
            <w:noProof/>
            <w:webHidden/>
          </w:rPr>
          <w:fldChar w:fldCharType="begin"/>
        </w:r>
        <w:r w:rsidR="009905E1">
          <w:rPr>
            <w:noProof/>
            <w:webHidden/>
          </w:rPr>
          <w:instrText xml:space="preserve"> PAGEREF _Toc32331567 \h </w:instrText>
        </w:r>
        <w:r w:rsidR="009905E1">
          <w:rPr>
            <w:noProof/>
            <w:webHidden/>
          </w:rPr>
        </w:r>
        <w:r w:rsidR="009905E1">
          <w:rPr>
            <w:noProof/>
            <w:webHidden/>
          </w:rPr>
          <w:fldChar w:fldCharType="separate"/>
        </w:r>
        <w:r w:rsidR="00EF3D11">
          <w:rPr>
            <w:noProof/>
            <w:webHidden/>
          </w:rPr>
          <w:t>5</w:t>
        </w:r>
        <w:r w:rsidR="009905E1">
          <w:rPr>
            <w:noProof/>
            <w:webHidden/>
          </w:rPr>
          <w:fldChar w:fldCharType="end"/>
        </w:r>
      </w:hyperlink>
    </w:p>
    <w:p w14:paraId="6FEDDF99" w14:textId="77777777" w:rsidR="009905E1" w:rsidRDefault="008C6361">
      <w:pPr>
        <w:pStyle w:val="TOC2"/>
        <w:rPr>
          <w:rFonts w:asciiTheme="minorHAnsi" w:eastAsiaTheme="minorEastAsia" w:hAnsiTheme="minorHAnsi" w:cstheme="minorBidi"/>
          <w:noProof/>
          <w:szCs w:val="22"/>
          <w:lang w:eastAsia="en-GB"/>
        </w:rPr>
      </w:pPr>
      <w:hyperlink w:anchor="_Toc32331568" w:history="1">
        <w:r w:rsidR="009905E1" w:rsidRPr="00AD0034">
          <w:rPr>
            <w:rStyle w:val="Hyperlink"/>
            <w:noProof/>
          </w:rPr>
          <w:t>1.3.</w:t>
        </w:r>
        <w:r w:rsidR="009905E1">
          <w:rPr>
            <w:rFonts w:asciiTheme="minorHAnsi" w:eastAsiaTheme="minorEastAsia" w:hAnsiTheme="minorHAnsi" w:cstheme="minorBidi"/>
            <w:noProof/>
            <w:szCs w:val="22"/>
            <w:lang w:eastAsia="en-GB"/>
          </w:rPr>
          <w:tab/>
        </w:r>
        <w:r w:rsidR="009905E1" w:rsidRPr="00AD0034">
          <w:rPr>
            <w:rStyle w:val="Hyperlink"/>
            <w:noProof/>
          </w:rPr>
          <w:t>Financial allocation provided by the contracting authority</w:t>
        </w:r>
        <w:r w:rsidR="009905E1">
          <w:rPr>
            <w:noProof/>
            <w:webHidden/>
          </w:rPr>
          <w:tab/>
        </w:r>
        <w:r w:rsidR="009905E1">
          <w:rPr>
            <w:noProof/>
            <w:webHidden/>
          </w:rPr>
          <w:fldChar w:fldCharType="begin"/>
        </w:r>
        <w:r w:rsidR="009905E1">
          <w:rPr>
            <w:noProof/>
            <w:webHidden/>
          </w:rPr>
          <w:instrText xml:space="preserve"> PAGEREF _Toc32331568 \h </w:instrText>
        </w:r>
        <w:r w:rsidR="009905E1">
          <w:rPr>
            <w:noProof/>
            <w:webHidden/>
          </w:rPr>
        </w:r>
        <w:r w:rsidR="009905E1">
          <w:rPr>
            <w:noProof/>
            <w:webHidden/>
          </w:rPr>
          <w:fldChar w:fldCharType="separate"/>
        </w:r>
        <w:r w:rsidR="00EF3D11">
          <w:rPr>
            <w:noProof/>
            <w:webHidden/>
          </w:rPr>
          <w:t>5</w:t>
        </w:r>
        <w:r w:rsidR="009905E1">
          <w:rPr>
            <w:noProof/>
            <w:webHidden/>
          </w:rPr>
          <w:fldChar w:fldCharType="end"/>
        </w:r>
      </w:hyperlink>
    </w:p>
    <w:p w14:paraId="13A7F0B6" w14:textId="77777777" w:rsidR="009905E1" w:rsidRDefault="008C6361">
      <w:pPr>
        <w:pStyle w:val="TOC1"/>
        <w:rPr>
          <w:rFonts w:asciiTheme="minorHAnsi" w:eastAsiaTheme="minorEastAsia" w:hAnsiTheme="minorHAnsi" w:cstheme="minorBidi"/>
          <w:b w:val="0"/>
          <w:caps w:val="0"/>
          <w:noProof/>
          <w:szCs w:val="22"/>
          <w:lang w:eastAsia="en-GB"/>
        </w:rPr>
      </w:pPr>
      <w:hyperlink w:anchor="_Toc32331569" w:history="1">
        <w:r w:rsidR="009905E1" w:rsidRPr="00AD0034">
          <w:rPr>
            <w:rStyle w:val="Hyperlink"/>
            <w:noProof/>
          </w:rPr>
          <w:t>2.</w:t>
        </w:r>
        <w:r w:rsidR="009905E1">
          <w:rPr>
            <w:rFonts w:asciiTheme="minorHAnsi" w:eastAsiaTheme="minorEastAsia" w:hAnsiTheme="minorHAnsi" w:cstheme="minorBidi"/>
            <w:b w:val="0"/>
            <w:caps w:val="0"/>
            <w:noProof/>
            <w:szCs w:val="22"/>
            <w:lang w:eastAsia="en-GB"/>
          </w:rPr>
          <w:tab/>
        </w:r>
        <w:r w:rsidR="009905E1" w:rsidRPr="00AD0034">
          <w:rPr>
            <w:rStyle w:val="Hyperlink"/>
            <w:rFonts w:ascii="Times New Roman" w:hAnsi="Times New Roman"/>
            <w:noProof/>
          </w:rPr>
          <w:t>Rules FOR thIS call for proposalS</w:t>
        </w:r>
        <w:r w:rsidR="009905E1">
          <w:rPr>
            <w:noProof/>
            <w:webHidden/>
          </w:rPr>
          <w:tab/>
        </w:r>
        <w:r w:rsidR="009905E1">
          <w:rPr>
            <w:noProof/>
            <w:webHidden/>
          </w:rPr>
          <w:fldChar w:fldCharType="begin"/>
        </w:r>
        <w:r w:rsidR="009905E1">
          <w:rPr>
            <w:noProof/>
            <w:webHidden/>
          </w:rPr>
          <w:instrText xml:space="preserve"> PAGEREF _Toc32331569 \h </w:instrText>
        </w:r>
        <w:r w:rsidR="009905E1">
          <w:rPr>
            <w:noProof/>
            <w:webHidden/>
          </w:rPr>
        </w:r>
        <w:r w:rsidR="009905E1">
          <w:rPr>
            <w:noProof/>
            <w:webHidden/>
          </w:rPr>
          <w:fldChar w:fldCharType="separate"/>
        </w:r>
        <w:r w:rsidR="00EF3D11">
          <w:rPr>
            <w:noProof/>
            <w:webHidden/>
          </w:rPr>
          <w:t>7</w:t>
        </w:r>
        <w:r w:rsidR="009905E1">
          <w:rPr>
            <w:noProof/>
            <w:webHidden/>
          </w:rPr>
          <w:fldChar w:fldCharType="end"/>
        </w:r>
      </w:hyperlink>
    </w:p>
    <w:p w14:paraId="2CCA40D2" w14:textId="77777777" w:rsidR="009905E1" w:rsidRDefault="008C6361">
      <w:pPr>
        <w:pStyle w:val="TOC2"/>
        <w:rPr>
          <w:rFonts w:asciiTheme="minorHAnsi" w:eastAsiaTheme="minorEastAsia" w:hAnsiTheme="minorHAnsi" w:cstheme="minorBidi"/>
          <w:noProof/>
          <w:szCs w:val="22"/>
          <w:lang w:eastAsia="en-GB"/>
        </w:rPr>
      </w:pPr>
      <w:hyperlink w:anchor="_Toc32331570" w:history="1">
        <w:r w:rsidR="009905E1" w:rsidRPr="00AD0034">
          <w:rPr>
            <w:rStyle w:val="Hyperlink"/>
            <w:noProof/>
          </w:rPr>
          <w:t>2.1.</w:t>
        </w:r>
        <w:r w:rsidR="009905E1">
          <w:rPr>
            <w:rFonts w:asciiTheme="minorHAnsi" w:eastAsiaTheme="minorEastAsia" w:hAnsiTheme="minorHAnsi" w:cstheme="minorBidi"/>
            <w:noProof/>
            <w:szCs w:val="22"/>
            <w:lang w:eastAsia="en-GB"/>
          </w:rPr>
          <w:tab/>
        </w:r>
        <w:r w:rsidR="009905E1" w:rsidRPr="00AD0034">
          <w:rPr>
            <w:rStyle w:val="Hyperlink"/>
            <w:noProof/>
          </w:rPr>
          <w:t>Eligibility criteria</w:t>
        </w:r>
        <w:r w:rsidR="009905E1">
          <w:rPr>
            <w:noProof/>
            <w:webHidden/>
          </w:rPr>
          <w:tab/>
        </w:r>
        <w:r w:rsidR="009905E1">
          <w:rPr>
            <w:noProof/>
            <w:webHidden/>
          </w:rPr>
          <w:fldChar w:fldCharType="begin"/>
        </w:r>
        <w:r w:rsidR="009905E1">
          <w:rPr>
            <w:noProof/>
            <w:webHidden/>
          </w:rPr>
          <w:instrText xml:space="preserve"> PAGEREF _Toc32331570 \h </w:instrText>
        </w:r>
        <w:r w:rsidR="009905E1">
          <w:rPr>
            <w:noProof/>
            <w:webHidden/>
          </w:rPr>
        </w:r>
        <w:r w:rsidR="009905E1">
          <w:rPr>
            <w:noProof/>
            <w:webHidden/>
          </w:rPr>
          <w:fldChar w:fldCharType="separate"/>
        </w:r>
        <w:r w:rsidR="00EF3D11">
          <w:rPr>
            <w:noProof/>
            <w:webHidden/>
          </w:rPr>
          <w:t>7</w:t>
        </w:r>
        <w:r w:rsidR="009905E1">
          <w:rPr>
            <w:noProof/>
            <w:webHidden/>
          </w:rPr>
          <w:fldChar w:fldCharType="end"/>
        </w:r>
      </w:hyperlink>
    </w:p>
    <w:p w14:paraId="662595CC" w14:textId="77777777" w:rsidR="009905E1" w:rsidRDefault="008C6361">
      <w:pPr>
        <w:pStyle w:val="TOC3"/>
        <w:rPr>
          <w:rFonts w:asciiTheme="minorHAnsi" w:eastAsiaTheme="minorEastAsia" w:hAnsiTheme="minorHAnsi" w:cstheme="minorBidi"/>
          <w:sz w:val="22"/>
          <w:szCs w:val="22"/>
          <w:lang w:eastAsia="en-GB"/>
        </w:rPr>
      </w:pPr>
      <w:hyperlink w:anchor="_Toc32331571" w:history="1">
        <w:r w:rsidR="009905E1" w:rsidRPr="00AD0034">
          <w:rPr>
            <w:rStyle w:val="Hyperlink"/>
            <w:rFonts w:ascii="Times New Roman Bold" w:hAnsi="Times New Roman Bold"/>
          </w:rPr>
          <w:t>2.1.1.</w:t>
        </w:r>
        <w:r w:rsidR="009905E1">
          <w:rPr>
            <w:rFonts w:asciiTheme="minorHAnsi" w:eastAsiaTheme="minorEastAsia" w:hAnsiTheme="minorHAnsi" w:cstheme="minorBidi"/>
            <w:sz w:val="22"/>
            <w:szCs w:val="22"/>
            <w:lang w:eastAsia="en-GB"/>
          </w:rPr>
          <w:tab/>
        </w:r>
        <w:r w:rsidR="009905E1" w:rsidRPr="00AD0034">
          <w:rPr>
            <w:rStyle w:val="Hyperlink"/>
          </w:rPr>
          <w:t>Eligibility of applicants (i.e. lead applicant and co-applicant(s))</w:t>
        </w:r>
        <w:r w:rsidR="009905E1">
          <w:rPr>
            <w:webHidden/>
          </w:rPr>
          <w:tab/>
        </w:r>
        <w:r w:rsidR="009905E1">
          <w:rPr>
            <w:webHidden/>
          </w:rPr>
          <w:fldChar w:fldCharType="begin"/>
        </w:r>
        <w:r w:rsidR="009905E1">
          <w:rPr>
            <w:webHidden/>
          </w:rPr>
          <w:instrText xml:space="preserve"> PAGEREF _Toc32331571 \h </w:instrText>
        </w:r>
        <w:r w:rsidR="009905E1">
          <w:rPr>
            <w:webHidden/>
          </w:rPr>
        </w:r>
        <w:r w:rsidR="009905E1">
          <w:rPr>
            <w:webHidden/>
          </w:rPr>
          <w:fldChar w:fldCharType="separate"/>
        </w:r>
        <w:r w:rsidR="00EF3D11">
          <w:rPr>
            <w:webHidden/>
          </w:rPr>
          <w:t>7</w:t>
        </w:r>
        <w:r w:rsidR="009905E1">
          <w:rPr>
            <w:webHidden/>
          </w:rPr>
          <w:fldChar w:fldCharType="end"/>
        </w:r>
      </w:hyperlink>
    </w:p>
    <w:p w14:paraId="4AF0A753" w14:textId="77777777" w:rsidR="009905E1" w:rsidRDefault="008C6361">
      <w:pPr>
        <w:pStyle w:val="TOC3"/>
        <w:rPr>
          <w:rFonts w:asciiTheme="minorHAnsi" w:eastAsiaTheme="minorEastAsia" w:hAnsiTheme="minorHAnsi" w:cstheme="minorBidi"/>
          <w:sz w:val="22"/>
          <w:szCs w:val="22"/>
          <w:lang w:eastAsia="en-GB"/>
        </w:rPr>
      </w:pPr>
      <w:hyperlink w:anchor="_Toc32331572" w:history="1">
        <w:r w:rsidR="009905E1" w:rsidRPr="00AD0034">
          <w:rPr>
            <w:rStyle w:val="Hyperlink"/>
            <w:rFonts w:ascii="Times New Roman Bold" w:hAnsi="Times New Roman Bold"/>
          </w:rPr>
          <w:t>2.1.2.</w:t>
        </w:r>
        <w:r w:rsidR="009905E1">
          <w:rPr>
            <w:rFonts w:asciiTheme="minorHAnsi" w:eastAsiaTheme="minorEastAsia" w:hAnsiTheme="minorHAnsi" w:cstheme="minorBidi"/>
            <w:sz w:val="22"/>
            <w:szCs w:val="22"/>
            <w:lang w:eastAsia="en-GB"/>
          </w:rPr>
          <w:tab/>
        </w:r>
        <w:r w:rsidR="009905E1" w:rsidRPr="00AD0034">
          <w:rPr>
            <w:rStyle w:val="Hyperlink"/>
          </w:rPr>
          <w:t>Affiliated entities</w:t>
        </w:r>
        <w:r w:rsidR="009905E1">
          <w:rPr>
            <w:webHidden/>
          </w:rPr>
          <w:tab/>
        </w:r>
        <w:r w:rsidR="009905E1">
          <w:rPr>
            <w:webHidden/>
          </w:rPr>
          <w:fldChar w:fldCharType="begin"/>
        </w:r>
        <w:r w:rsidR="009905E1">
          <w:rPr>
            <w:webHidden/>
          </w:rPr>
          <w:instrText xml:space="preserve"> PAGEREF _Toc32331572 \h </w:instrText>
        </w:r>
        <w:r w:rsidR="009905E1">
          <w:rPr>
            <w:webHidden/>
          </w:rPr>
        </w:r>
        <w:r w:rsidR="009905E1">
          <w:rPr>
            <w:webHidden/>
          </w:rPr>
          <w:fldChar w:fldCharType="separate"/>
        </w:r>
        <w:r w:rsidR="00EF3D11">
          <w:rPr>
            <w:webHidden/>
          </w:rPr>
          <w:t>8</w:t>
        </w:r>
        <w:r w:rsidR="009905E1">
          <w:rPr>
            <w:webHidden/>
          </w:rPr>
          <w:fldChar w:fldCharType="end"/>
        </w:r>
      </w:hyperlink>
    </w:p>
    <w:p w14:paraId="0D4FEA6E" w14:textId="77777777" w:rsidR="009905E1" w:rsidRDefault="008C6361">
      <w:pPr>
        <w:pStyle w:val="TOC3"/>
        <w:rPr>
          <w:rFonts w:asciiTheme="minorHAnsi" w:eastAsiaTheme="minorEastAsia" w:hAnsiTheme="minorHAnsi" w:cstheme="minorBidi"/>
          <w:sz w:val="22"/>
          <w:szCs w:val="22"/>
          <w:lang w:eastAsia="en-GB"/>
        </w:rPr>
      </w:pPr>
      <w:hyperlink w:anchor="_Toc32331573" w:history="1">
        <w:r w:rsidR="009905E1" w:rsidRPr="00AD0034">
          <w:rPr>
            <w:rStyle w:val="Hyperlink"/>
            <w:rFonts w:ascii="Times New Roman Bold" w:hAnsi="Times New Roman Bold"/>
          </w:rPr>
          <w:t>2.1.3.</w:t>
        </w:r>
        <w:r w:rsidR="009905E1">
          <w:rPr>
            <w:rFonts w:asciiTheme="minorHAnsi" w:eastAsiaTheme="minorEastAsia" w:hAnsiTheme="minorHAnsi" w:cstheme="minorBidi"/>
            <w:sz w:val="22"/>
            <w:szCs w:val="22"/>
            <w:lang w:eastAsia="en-GB"/>
          </w:rPr>
          <w:tab/>
        </w:r>
        <w:r w:rsidR="009905E1" w:rsidRPr="00AD0034">
          <w:rPr>
            <w:rStyle w:val="Hyperlink"/>
          </w:rPr>
          <w:t>Associates and contractors</w:t>
        </w:r>
        <w:r w:rsidR="009905E1">
          <w:rPr>
            <w:webHidden/>
          </w:rPr>
          <w:tab/>
        </w:r>
        <w:r w:rsidR="009905E1">
          <w:rPr>
            <w:webHidden/>
          </w:rPr>
          <w:fldChar w:fldCharType="begin"/>
        </w:r>
        <w:r w:rsidR="009905E1">
          <w:rPr>
            <w:webHidden/>
          </w:rPr>
          <w:instrText xml:space="preserve"> PAGEREF _Toc32331573 \h </w:instrText>
        </w:r>
        <w:r w:rsidR="009905E1">
          <w:rPr>
            <w:webHidden/>
          </w:rPr>
        </w:r>
        <w:r w:rsidR="009905E1">
          <w:rPr>
            <w:webHidden/>
          </w:rPr>
          <w:fldChar w:fldCharType="separate"/>
        </w:r>
        <w:r w:rsidR="00EF3D11">
          <w:rPr>
            <w:webHidden/>
          </w:rPr>
          <w:t>10</w:t>
        </w:r>
        <w:r w:rsidR="009905E1">
          <w:rPr>
            <w:webHidden/>
          </w:rPr>
          <w:fldChar w:fldCharType="end"/>
        </w:r>
      </w:hyperlink>
    </w:p>
    <w:p w14:paraId="4DE1382E" w14:textId="77777777" w:rsidR="009905E1" w:rsidRDefault="008C6361">
      <w:pPr>
        <w:pStyle w:val="TOC3"/>
        <w:rPr>
          <w:rFonts w:asciiTheme="minorHAnsi" w:eastAsiaTheme="minorEastAsia" w:hAnsiTheme="minorHAnsi" w:cstheme="minorBidi"/>
          <w:sz w:val="22"/>
          <w:szCs w:val="22"/>
          <w:lang w:eastAsia="en-GB"/>
        </w:rPr>
      </w:pPr>
      <w:hyperlink w:anchor="_Toc32331574" w:history="1">
        <w:r w:rsidR="009905E1" w:rsidRPr="00AD0034">
          <w:rPr>
            <w:rStyle w:val="Hyperlink"/>
            <w:rFonts w:ascii="Times New Roman Bold" w:hAnsi="Times New Roman Bold"/>
          </w:rPr>
          <w:t>2.1.4.</w:t>
        </w:r>
        <w:r w:rsidR="009905E1">
          <w:rPr>
            <w:rFonts w:asciiTheme="minorHAnsi" w:eastAsiaTheme="minorEastAsia" w:hAnsiTheme="minorHAnsi" w:cstheme="minorBidi"/>
            <w:sz w:val="22"/>
            <w:szCs w:val="22"/>
            <w:lang w:eastAsia="en-GB"/>
          </w:rPr>
          <w:tab/>
        </w:r>
        <w:r w:rsidR="009905E1" w:rsidRPr="00AD0034">
          <w:rPr>
            <w:rStyle w:val="Hyperlink"/>
          </w:rPr>
          <w:t>Eligible actions: actions for which an application may be made</w:t>
        </w:r>
        <w:r w:rsidR="009905E1">
          <w:rPr>
            <w:webHidden/>
          </w:rPr>
          <w:tab/>
        </w:r>
        <w:r w:rsidR="009905E1">
          <w:rPr>
            <w:webHidden/>
          </w:rPr>
          <w:fldChar w:fldCharType="begin"/>
        </w:r>
        <w:r w:rsidR="009905E1">
          <w:rPr>
            <w:webHidden/>
          </w:rPr>
          <w:instrText xml:space="preserve"> PAGEREF _Toc32331574 \h </w:instrText>
        </w:r>
        <w:r w:rsidR="009905E1">
          <w:rPr>
            <w:webHidden/>
          </w:rPr>
        </w:r>
        <w:r w:rsidR="009905E1">
          <w:rPr>
            <w:webHidden/>
          </w:rPr>
          <w:fldChar w:fldCharType="separate"/>
        </w:r>
        <w:r w:rsidR="00EF3D11">
          <w:rPr>
            <w:webHidden/>
          </w:rPr>
          <w:t>10</w:t>
        </w:r>
        <w:r w:rsidR="009905E1">
          <w:rPr>
            <w:webHidden/>
          </w:rPr>
          <w:fldChar w:fldCharType="end"/>
        </w:r>
      </w:hyperlink>
    </w:p>
    <w:p w14:paraId="54351BB8" w14:textId="77777777" w:rsidR="009905E1" w:rsidRDefault="008C6361">
      <w:pPr>
        <w:pStyle w:val="TOC3"/>
        <w:rPr>
          <w:rFonts w:asciiTheme="minorHAnsi" w:eastAsiaTheme="minorEastAsia" w:hAnsiTheme="minorHAnsi" w:cstheme="minorBidi"/>
          <w:sz w:val="22"/>
          <w:szCs w:val="22"/>
          <w:lang w:eastAsia="en-GB"/>
        </w:rPr>
      </w:pPr>
      <w:hyperlink w:anchor="_Toc32331575" w:history="1">
        <w:r w:rsidR="009905E1" w:rsidRPr="00AD0034">
          <w:rPr>
            <w:rStyle w:val="Hyperlink"/>
            <w:rFonts w:ascii="Times New Roman Bold" w:hAnsi="Times New Roman Bold"/>
          </w:rPr>
          <w:t>2.1.5.</w:t>
        </w:r>
        <w:r w:rsidR="009905E1">
          <w:rPr>
            <w:rFonts w:asciiTheme="minorHAnsi" w:eastAsiaTheme="minorEastAsia" w:hAnsiTheme="minorHAnsi" w:cstheme="minorBidi"/>
            <w:sz w:val="22"/>
            <w:szCs w:val="22"/>
            <w:lang w:eastAsia="en-GB"/>
          </w:rPr>
          <w:tab/>
        </w:r>
        <w:r w:rsidR="009905E1" w:rsidRPr="00AD0034">
          <w:rPr>
            <w:rStyle w:val="Hyperlink"/>
          </w:rPr>
          <w:t>Eligibility of costs: costs that can be included</w:t>
        </w:r>
        <w:r w:rsidR="009905E1">
          <w:rPr>
            <w:webHidden/>
          </w:rPr>
          <w:tab/>
        </w:r>
        <w:r w:rsidR="009905E1">
          <w:rPr>
            <w:webHidden/>
          </w:rPr>
          <w:fldChar w:fldCharType="begin"/>
        </w:r>
        <w:r w:rsidR="009905E1">
          <w:rPr>
            <w:webHidden/>
          </w:rPr>
          <w:instrText xml:space="preserve"> PAGEREF _Toc32331575 \h </w:instrText>
        </w:r>
        <w:r w:rsidR="009905E1">
          <w:rPr>
            <w:webHidden/>
          </w:rPr>
        </w:r>
        <w:r w:rsidR="009905E1">
          <w:rPr>
            <w:webHidden/>
          </w:rPr>
          <w:fldChar w:fldCharType="separate"/>
        </w:r>
        <w:r w:rsidR="00EF3D11">
          <w:rPr>
            <w:webHidden/>
          </w:rPr>
          <w:t>13</w:t>
        </w:r>
        <w:r w:rsidR="009905E1">
          <w:rPr>
            <w:webHidden/>
          </w:rPr>
          <w:fldChar w:fldCharType="end"/>
        </w:r>
      </w:hyperlink>
    </w:p>
    <w:p w14:paraId="147547F9" w14:textId="77777777" w:rsidR="009905E1" w:rsidRDefault="008C6361">
      <w:pPr>
        <w:pStyle w:val="TOC2"/>
        <w:rPr>
          <w:rFonts w:asciiTheme="minorHAnsi" w:eastAsiaTheme="minorEastAsia" w:hAnsiTheme="minorHAnsi" w:cstheme="minorBidi"/>
          <w:noProof/>
          <w:szCs w:val="22"/>
          <w:lang w:eastAsia="en-GB"/>
        </w:rPr>
      </w:pPr>
      <w:hyperlink w:anchor="_Toc32331576" w:history="1">
        <w:r w:rsidR="009905E1" w:rsidRPr="00AD0034">
          <w:rPr>
            <w:rStyle w:val="Hyperlink"/>
            <w:noProof/>
          </w:rPr>
          <w:t>2.2.</w:t>
        </w:r>
        <w:r w:rsidR="009905E1">
          <w:rPr>
            <w:rFonts w:asciiTheme="minorHAnsi" w:eastAsiaTheme="minorEastAsia" w:hAnsiTheme="minorHAnsi" w:cstheme="minorBidi"/>
            <w:noProof/>
            <w:szCs w:val="22"/>
            <w:lang w:eastAsia="en-GB"/>
          </w:rPr>
          <w:tab/>
        </w:r>
        <w:r w:rsidR="009905E1" w:rsidRPr="00AD0034">
          <w:rPr>
            <w:rStyle w:val="Hyperlink"/>
            <w:noProof/>
          </w:rPr>
          <w:t>How to apply and the procedures to follow</w:t>
        </w:r>
        <w:r w:rsidR="009905E1">
          <w:rPr>
            <w:noProof/>
            <w:webHidden/>
          </w:rPr>
          <w:tab/>
        </w:r>
        <w:r w:rsidR="009905E1">
          <w:rPr>
            <w:noProof/>
            <w:webHidden/>
          </w:rPr>
          <w:fldChar w:fldCharType="begin"/>
        </w:r>
        <w:r w:rsidR="009905E1">
          <w:rPr>
            <w:noProof/>
            <w:webHidden/>
          </w:rPr>
          <w:instrText xml:space="preserve"> PAGEREF _Toc32331576 \h </w:instrText>
        </w:r>
        <w:r w:rsidR="009905E1">
          <w:rPr>
            <w:noProof/>
            <w:webHidden/>
          </w:rPr>
        </w:r>
        <w:r w:rsidR="009905E1">
          <w:rPr>
            <w:noProof/>
            <w:webHidden/>
          </w:rPr>
          <w:fldChar w:fldCharType="separate"/>
        </w:r>
        <w:r w:rsidR="00EF3D11">
          <w:rPr>
            <w:noProof/>
            <w:webHidden/>
          </w:rPr>
          <w:t>16</w:t>
        </w:r>
        <w:r w:rsidR="009905E1">
          <w:rPr>
            <w:noProof/>
            <w:webHidden/>
          </w:rPr>
          <w:fldChar w:fldCharType="end"/>
        </w:r>
      </w:hyperlink>
    </w:p>
    <w:p w14:paraId="7256E509" w14:textId="77777777" w:rsidR="009905E1" w:rsidRDefault="008C6361">
      <w:pPr>
        <w:pStyle w:val="TOC3"/>
        <w:rPr>
          <w:rFonts w:asciiTheme="minorHAnsi" w:eastAsiaTheme="minorEastAsia" w:hAnsiTheme="minorHAnsi" w:cstheme="minorBidi"/>
          <w:sz w:val="22"/>
          <w:szCs w:val="22"/>
          <w:lang w:eastAsia="en-GB"/>
        </w:rPr>
      </w:pPr>
      <w:hyperlink w:anchor="_Toc32331577" w:history="1">
        <w:r w:rsidR="009905E1" w:rsidRPr="00AD0034">
          <w:rPr>
            <w:rStyle w:val="Hyperlink"/>
            <w:rFonts w:ascii="Times New Roman Bold" w:hAnsi="Times New Roman Bold"/>
          </w:rPr>
          <w:t>2.2.1.</w:t>
        </w:r>
        <w:r w:rsidR="009905E1">
          <w:rPr>
            <w:rFonts w:asciiTheme="minorHAnsi" w:eastAsiaTheme="minorEastAsia" w:hAnsiTheme="minorHAnsi" w:cstheme="minorBidi"/>
            <w:sz w:val="22"/>
            <w:szCs w:val="22"/>
            <w:lang w:eastAsia="en-GB"/>
          </w:rPr>
          <w:tab/>
        </w:r>
        <w:r w:rsidR="009905E1" w:rsidRPr="00AD0034">
          <w:rPr>
            <w:rStyle w:val="Hyperlink"/>
          </w:rPr>
          <w:t>Concept note content</w:t>
        </w:r>
        <w:r w:rsidR="009905E1">
          <w:rPr>
            <w:webHidden/>
          </w:rPr>
          <w:tab/>
        </w:r>
        <w:r w:rsidR="009905E1">
          <w:rPr>
            <w:webHidden/>
          </w:rPr>
          <w:fldChar w:fldCharType="begin"/>
        </w:r>
        <w:r w:rsidR="009905E1">
          <w:rPr>
            <w:webHidden/>
          </w:rPr>
          <w:instrText xml:space="preserve"> PAGEREF _Toc32331577 \h </w:instrText>
        </w:r>
        <w:r w:rsidR="009905E1">
          <w:rPr>
            <w:webHidden/>
          </w:rPr>
        </w:r>
        <w:r w:rsidR="009905E1">
          <w:rPr>
            <w:webHidden/>
          </w:rPr>
          <w:fldChar w:fldCharType="separate"/>
        </w:r>
        <w:r w:rsidR="00EF3D11">
          <w:rPr>
            <w:webHidden/>
          </w:rPr>
          <w:t>16</w:t>
        </w:r>
        <w:r w:rsidR="009905E1">
          <w:rPr>
            <w:webHidden/>
          </w:rPr>
          <w:fldChar w:fldCharType="end"/>
        </w:r>
      </w:hyperlink>
    </w:p>
    <w:p w14:paraId="0A9D7259" w14:textId="77777777" w:rsidR="009905E1" w:rsidRDefault="008C6361">
      <w:pPr>
        <w:pStyle w:val="TOC3"/>
        <w:rPr>
          <w:rFonts w:asciiTheme="minorHAnsi" w:eastAsiaTheme="minorEastAsia" w:hAnsiTheme="minorHAnsi" w:cstheme="minorBidi"/>
          <w:sz w:val="22"/>
          <w:szCs w:val="22"/>
          <w:lang w:eastAsia="en-GB"/>
        </w:rPr>
      </w:pPr>
      <w:hyperlink w:anchor="_Toc32331578" w:history="1">
        <w:r w:rsidR="009905E1" w:rsidRPr="00AD0034">
          <w:rPr>
            <w:rStyle w:val="Hyperlink"/>
            <w:rFonts w:ascii="Times New Roman Bold" w:hAnsi="Times New Roman Bold"/>
          </w:rPr>
          <w:t>2.2.2.</w:t>
        </w:r>
        <w:r w:rsidR="009905E1">
          <w:rPr>
            <w:rFonts w:asciiTheme="minorHAnsi" w:eastAsiaTheme="minorEastAsia" w:hAnsiTheme="minorHAnsi" w:cstheme="minorBidi"/>
            <w:sz w:val="22"/>
            <w:szCs w:val="22"/>
            <w:lang w:eastAsia="en-GB"/>
          </w:rPr>
          <w:tab/>
        </w:r>
        <w:r w:rsidR="009905E1" w:rsidRPr="00AD0034">
          <w:rPr>
            <w:rStyle w:val="Hyperlink"/>
          </w:rPr>
          <w:t>Where and how to send concept notes</w:t>
        </w:r>
        <w:r w:rsidR="009905E1">
          <w:rPr>
            <w:webHidden/>
          </w:rPr>
          <w:tab/>
        </w:r>
        <w:r w:rsidR="009905E1">
          <w:rPr>
            <w:webHidden/>
          </w:rPr>
          <w:fldChar w:fldCharType="begin"/>
        </w:r>
        <w:r w:rsidR="009905E1">
          <w:rPr>
            <w:webHidden/>
          </w:rPr>
          <w:instrText xml:space="preserve"> PAGEREF _Toc32331578 \h </w:instrText>
        </w:r>
        <w:r w:rsidR="009905E1">
          <w:rPr>
            <w:webHidden/>
          </w:rPr>
        </w:r>
        <w:r w:rsidR="009905E1">
          <w:rPr>
            <w:webHidden/>
          </w:rPr>
          <w:fldChar w:fldCharType="separate"/>
        </w:r>
        <w:r w:rsidR="00EF3D11">
          <w:rPr>
            <w:webHidden/>
          </w:rPr>
          <w:t>17</w:t>
        </w:r>
        <w:r w:rsidR="009905E1">
          <w:rPr>
            <w:webHidden/>
          </w:rPr>
          <w:fldChar w:fldCharType="end"/>
        </w:r>
      </w:hyperlink>
    </w:p>
    <w:p w14:paraId="55387F59" w14:textId="77777777" w:rsidR="009905E1" w:rsidRDefault="008C6361">
      <w:pPr>
        <w:pStyle w:val="TOC3"/>
        <w:rPr>
          <w:rFonts w:asciiTheme="minorHAnsi" w:eastAsiaTheme="minorEastAsia" w:hAnsiTheme="minorHAnsi" w:cstheme="minorBidi"/>
          <w:sz w:val="22"/>
          <w:szCs w:val="22"/>
          <w:lang w:eastAsia="en-GB"/>
        </w:rPr>
      </w:pPr>
      <w:hyperlink w:anchor="_Toc32331579" w:history="1">
        <w:r w:rsidR="009905E1" w:rsidRPr="00AD0034">
          <w:rPr>
            <w:rStyle w:val="Hyperlink"/>
            <w:rFonts w:ascii="Times New Roman Bold" w:hAnsi="Times New Roman Bold"/>
          </w:rPr>
          <w:t>2.2.3.</w:t>
        </w:r>
        <w:r w:rsidR="009905E1">
          <w:rPr>
            <w:rFonts w:asciiTheme="minorHAnsi" w:eastAsiaTheme="minorEastAsia" w:hAnsiTheme="minorHAnsi" w:cstheme="minorBidi"/>
            <w:sz w:val="22"/>
            <w:szCs w:val="22"/>
            <w:lang w:eastAsia="en-GB"/>
          </w:rPr>
          <w:tab/>
        </w:r>
        <w:r w:rsidR="009905E1" w:rsidRPr="00AD0034">
          <w:rPr>
            <w:rStyle w:val="Hyperlink"/>
          </w:rPr>
          <w:t>Deadline for submission of concept notes</w:t>
        </w:r>
        <w:r w:rsidR="009905E1">
          <w:rPr>
            <w:webHidden/>
          </w:rPr>
          <w:tab/>
        </w:r>
        <w:r w:rsidR="009905E1">
          <w:rPr>
            <w:webHidden/>
          </w:rPr>
          <w:fldChar w:fldCharType="begin"/>
        </w:r>
        <w:r w:rsidR="009905E1">
          <w:rPr>
            <w:webHidden/>
          </w:rPr>
          <w:instrText xml:space="preserve"> PAGEREF _Toc32331579 \h </w:instrText>
        </w:r>
        <w:r w:rsidR="009905E1">
          <w:rPr>
            <w:webHidden/>
          </w:rPr>
        </w:r>
        <w:r w:rsidR="009905E1">
          <w:rPr>
            <w:webHidden/>
          </w:rPr>
          <w:fldChar w:fldCharType="separate"/>
        </w:r>
        <w:r w:rsidR="00EF3D11">
          <w:rPr>
            <w:webHidden/>
          </w:rPr>
          <w:t>17</w:t>
        </w:r>
        <w:r w:rsidR="009905E1">
          <w:rPr>
            <w:webHidden/>
          </w:rPr>
          <w:fldChar w:fldCharType="end"/>
        </w:r>
      </w:hyperlink>
    </w:p>
    <w:p w14:paraId="737A49F4" w14:textId="77777777" w:rsidR="009905E1" w:rsidRDefault="008C6361">
      <w:pPr>
        <w:pStyle w:val="TOC3"/>
        <w:rPr>
          <w:rFonts w:asciiTheme="minorHAnsi" w:eastAsiaTheme="minorEastAsia" w:hAnsiTheme="minorHAnsi" w:cstheme="minorBidi"/>
          <w:sz w:val="22"/>
          <w:szCs w:val="22"/>
          <w:lang w:eastAsia="en-GB"/>
        </w:rPr>
      </w:pPr>
      <w:hyperlink w:anchor="_Toc32331580" w:history="1">
        <w:r w:rsidR="009905E1" w:rsidRPr="00AD0034">
          <w:rPr>
            <w:rStyle w:val="Hyperlink"/>
            <w:rFonts w:ascii="Times New Roman Bold" w:hAnsi="Times New Roman Bold"/>
          </w:rPr>
          <w:t>2.2.4.</w:t>
        </w:r>
        <w:r w:rsidR="009905E1">
          <w:rPr>
            <w:rFonts w:asciiTheme="minorHAnsi" w:eastAsiaTheme="minorEastAsia" w:hAnsiTheme="minorHAnsi" w:cstheme="minorBidi"/>
            <w:sz w:val="22"/>
            <w:szCs w:val="22"/>
            <w:lang w:eastAsia="en-GB"/>
          </w:rPr>
          <w:tab/>
        </w:r>
        <w:r w:rsidR="009905E1" w:rsidRPr="00AD0034">
          <w:rPr>
            <w:rStyle w:val="Hyperlink"/>
          </w:rPr>
          <w:t>Further information about concept notes</w:t>
        </w:r>
        <w:r w:rsidR="009905E1">
          <w:rPr>
            <w:webHidden/>
          </w:rPr>
          <w:tab/>
        </w:r>
        <w:r w:rsidR="009905E1">
          <w:rPr>
            <w:webHidden/>
          </w:rPr>
          <w:fldChar w:fldCharType="begin"/>
        </w:r>
        <w:r w:rsidR="009905E1">
          <w:rPr>
            <w:webHidden/>
          </w:rPr>
          <w:instrText xml:space="preserve"> PAGEREF _Toc32331580 \h </w:instrText>
        </w:r>
        <w:r w:rsidR="009905E1">
          <w:rPr>
            <w:webHidden/>
          </w:rPr>
        </w:r>
        <w:r w:rsidR="009905E1">
          <w:rPr>
            <w:webHidden/>
          </w:rPr>
          <w:fldChar w:fldCharType="separate"/>
        </w:r>
        <w:r w:rsidR="00EF3D11">
          <w:rPr>
            <w:webHidden/>
          </w:rPr>
          <w:t>17</w:t>
        </w:r>
        <w:r w:rsidR="009905E1">
          <w:rPr>
            <w:webHidden/>
          </w:rPr>
          <w:fldChar w:fldCharType="end"/>
        </w:r>
      </w:hyperlink>
    </w:p>
    <w:p w14:paraId="35740090" w14:textId="77777777" w:rsidR="009905E1" w:rsidRDefault="008C6361">
      <w:pPr>
        <w:pStyle w:val="TOC3"/>
        <w:rPr>
          <w:rFonts w:asciiTheme="minorHAnsi" w:eastAsiaTheme="minorEastAsia" w:hAnsiTheme="minorHAnsi" w:cstheme="minorBidi"/>
          <w:sz w:val="22"/>
          <w:szCs w:val="22"/>
          <w:lang w:eastAsia="en-GB"/>
        </w:rPr>
      </w:pPr>
      <w:hyperlink w:anchor="_Toc32331581" w:history="1">
        <w:r w:rsidR="009905E1" w:rsidRPr="00AD0034">
          <w:rPr>
            <w:rStyle w:val="Hyperlink"/>
            <w:rFonts w:ascii="Times New Roman Bold" w:hAnsi="Times New Roman Bold"/>
          </w:rPr>
          <w:t>2.2.5.</w:t>
        </w:r>
        <w:r w:rsidR="009905E1">
          <w:rPr>
            <w:rFonts w:asciiTheme="minorHAnsi" w:eastAsiaTheme="minorEastAsia" w:hAnsiTheme="minorHAnsi" w:cstheme="minorBidi"/>
            <w:sz w:val="22"/>
            <w:szCs w:val="22"/>
            <w:lang w:eastAsia="en-GB"/>
          </w:rPr>
          <w:tab/>
        </w:r>
        <w:r w:rsidR="009905E1" w:rsidRPr="00AD0034">
          <w:rPr>
            <w:rStyle w:val="Hyperlink"/>
          </w:rPr>
          <w:t>Full applications</w:t>
        </w:r>
        <w:r w:rsidR="009905E1">
          <w:rPr>
            <w:webHidden/>
          </w:rPr>
          <w:tab/>
        </w:r>
        <w:r w:rsidR="009905E1">
          <w:rPr>
            <w:webHidden/>
          </w:rPr>
          <w:fldChar w:fldCharType="begin"/>
        </w:r>
        <w:r w:rsidR="009905E1">
          <w:rPr>
            <w:webHidden/>
          </w:rPr>
          <w:instrText xml:space="preserve"> PAGEREF _Toc32331581 \h </w:instrText>
        </w:r>
        <w:r w:rsidR="009905E1">
          <w:rPr>
            <w:webHidden/>
          </w:rPr>
        </w:r>
        <w:r w:rsidR="009905E1">
          <w:rPr>
            <w:webHidden/>
          </w:rPr>
          <w:fldChar w:fldCharType="separate"/>
        </w:r>
        <w:r w:rsidR="00EF3D11">
          <w:rPr>
            <w:webHidden/>
          </w:rPr>
          <w:t>18</w:t>
        </w:r>
        <w:r w:rsidR="009905E1">
          <w:rPr>
            <w:webHidden/>
          </w:rPr>
          <w:fldChar w:fldCharType="end"/>
        </w:r>
      </w:hyperlink>
    </w:p>
    <w:p w14:paraId="3E4675F2" w14:textId="77777777" w:rsidR="009905E1" w:rsidRDefault="008C6361">
      <w:pPr>
        <w:pStyle w:val="TOC3"/>
        <w:rPr>
          <w:rFonts w:asciiTheme="minorHAnsi" w:eastAsiaTheme="minorEastAsia" w:hAnsiTheme="minorHAnsi" w:cstheme="minorBidi"/>
          <w:sz w:val="22"/>
          <w:szCs w:val="22"/>
          <w:lang w:eastAsia="en-GB"/>
        </w:rPr>
      </w:pPr>
      <w:hyperlink w:anchor="_Toc32331582" w:history="1">
        <w:r w:rsidR="009905E1" w:rsidRPr="00AD0034">
          <w:rPr>
            <w:rStyle w:val="Hyperlink"/>
            <w:rFonts w:ascii="Times New Roman Bold" w:hAnsi="Times New Roman Bold"/>
          </w:rPr>
          <w:t>2.2.6.</w:t>
        </w:r>
        <w:r w:rsidR="009905E1">
          <w:rPr>
            <w:rFonts w:asciiTheme="minorHAnsi" w:eastAsiaTheme="minorEastAsia" w:hAnsiTheme="minorHAnsi" w:cstheme="minorBidi"/>
            <w:sz w:val="22"/>
            <w:szCs w:val="22"/>
            <w:lang w:eastAsia="en-GB"/>
          </w:rPr>
          <w:tab/>
        </w:r>
        <w:r w:rsidR="009905E1" w:rsidRPr="00AD0034">
          <w:rPr>
            <w:rStyle w:val="Hyperlink"/>
          </w:rPr>
          <w:t>Where and how to send full applications</w:t>
        </w:r>
        <w:r w:rsidR="009905E1">
          <w:rPr>
            <w:webHidden/>
          </w:rPr>
          <w:tab/>
        </w:r>
        <w:r w:rsidR="009905E1">
          <w:rPr>
            <w:webHidden/>
          </w:rPr>
          <w:fldChar w:fldCharType="begin"/>
        </w:r>
        <w:r w:rsidR="009905E1">
          <w:rPr>
            <w:webHidden/>
          </w:rPr>
          <w:instrText xml:space="preserve"> PAGEREF _Toc32331582 \h </w:instrText>
        </w:r>
        <w:r w:rsidR="009905E1">
          <w:rPr>
            <w:webHidden/>
          </w:rPr>
        </w:r>
        <w:r w:rsidR="009905E1">
          <w:rPr>
            <w:webHidden/>
          </w:rPr>
          <w:fldChar w:fldCharType="separate"/>
        </w:r>
        <w:r w:rsidR="00EF3D11">
          <w:rPr>
            <w:webHidden/>
          </w:rPr>
          <w:t>19</w:t>
        </w:r>
        <w:r w:rsidR="009905E1">
          <w:rPr>
            <w:webHidden/>
          </w:rPr>
          <w:fldChar w:fldCharType="end"/>
        </w:r>
      </w:hyperlink>
    </w:p>
    <w:p w14:paraId="30279264" w14:textId="77777777" w:rsidR="009905E1" w:rsidRDefault="008C6361">
      <w:pPr>
        <w:pStyle w:val="TOC3"/>
        <w:rPr>
          <w:rFonts w:asciiTheme="minorHAnsi" w:eastAsiaTheme="minorEastAsia" w:hAnsiTheme="minorHAnsi" w:cstheme="minorBidi"/>
          <w:sz w:val="22"/>
          <w:szCs w:val="22"/>
          <w:lang w:eastAsia="en-GB"/>
        </w:rPr>
      </w:pPr>
      <w:hyperlink w:anchor="_Toc32331583" w:history="1">
        <w:r w:rsidR="009905E1" w:rsidRPr="00AD0034">
          <w:rPr>
            <w:rStyle w:val="Hyperlink"/>
            <w:rFonts w:ascii="Times New Roman Bold" w:hAnsi="Times New Roman Bold"/>
          </w:rPr>
          <w:t>2.2.7.</w:t>
        </w:r>
        <w:r w:rsidR="009905E1">
          <w:rPr>
            <w:rFonts w:asciiTheme="minorHAnsi" w:eastAsiaTheme="minorEastAsia" w:hAnsiTheme="minorHAnsi" w:cstheme="minorBidi"/>
            <w:sz w:val="22"/>
            <w:szCs w:val="22"/>
            <w:lang w:eastAsia="en-GB"/>
          </w:rPr>
          <w:tab/>
        </w:r>
        <w:r w:rsidR="009905E1" w:rsidRPr="00AD0034">
          <w:rPr>
            <w:rStyle w:val="Hyperlink"/>
          </w:rPr>
          <w:t>Deadline for submission of full applications</w:t>
        </w:r>
        <w:r w:rsidR="009905E1">
          <w:rPr>
            <w:webHidden/>
          </w:rPr>
          <w:tab/>
        </w:r>
        <w:r w:rsidR="009905E1">
          <w:rPr>
            <w:webHidden/>
          </w:rPr>
          <w:fldChar w:fldCharType="begin"/>
        </w:r>
        <w:r w:rsidR="009905E1">
          <w:rPr>
            <w:webHidden/>
          </w:rPr>
          <w:instrText xml:space="preserve"> PAGEREF _Toc32331583 \h </w:instrText>
        </w:r>
        <w:r w:rsidR="009905E1">
          <w:rPr>
            <w:webHidden/>
          </w:rPr>
        </w:r>
        <w:r w:rsidR="009905E1">
          <w:rPr>
            <w:webHidden/>
          </w:rPr>
          <w:fldChar w:fldCharType="separate"/>
        </w:r>
        <w:r w:rsidR="00EF3D11">
          <w:rPr>
            <w:webHidden/>
          </w:rPr>
          <w:t>19</w:t>
        </w:r>
        <w:r w:rsidR="009905E1">
          <w:rPr>
            <w:webHidden/>
          </w:rPr>
          <w:fldChar w:fldCharType="end"/>
        </w:r>
      </w:hyperlink>
    </w:p>
    <w:p w14:paraId="7927D91F" w14:textId="77777777" w:rsidR="009905E1" w:rsidRDefault="008C6361">
      <w:pPr>
        <w:pStyle w:val="TOC3"/>
        <w:rPr>
          <w:rFonts w:asciiTheme="minorHAnsi" w:eastAsiaTheme="minorEastAsia" w:hAnsiTheme="minorHAnsi" w:cstheme="minorBidi"/>
          <w:sz w:val="22"/>
          <w:szCs w:val="22"/>
          <w:lang w:eastAsia="en-GB"/>
        </w:rPr>
      </w:pPr>
      <w:hyperlink w:anchor="_Toc32331584" w:history="1">
        <w:r w:rsidR="009905E1" w:rsidRPr="00AD0034">
          <w:rPr>
            <w:rStyle w:val="Hyperlink"/>
            <w:rFonts w:ascii="Times New Roman Bold" w:hAnsi="Times New Roman Bold"/>
          </w:rPr>
          <w:t>2.2.8.</w:t>
        </w:r>
        <w:r w:rsidR="009905E1">
          <w:rPr>
            <w:rFonts w:asciiTheme="minorHAnsi" w:eastAsiaTheme="minorEastAsia" w:hAnsiTheme="minorHAnsi" w:cstheme="minorBidi"/>
            <w:sz w:val="22"/>
            <w:szCs w:val="22"/>
            <w:lang w:eastAsia="en-GB"/>
          </w:rPr>
          <w:tab/>
        </w:r>
        <w:r w:rsidR="009905E1" w:rsidRPr="00AD0034">
          <w:rPr>
            <w:rStyle w:val="Hyperlink"/>
          </w:rPr>
          <w:t>Further information about full applications</w:t>
        </w:r>
        <w:r w:rsidR="009905E1">
          <w:rPr>
            <w:webHidden/>
          </w:rPr>
          <w:tab/>
        </w:r>
        <w:r w:rsidR="009905E1">
          <w:rPr>
            <w:webHidden/>
          </w:rPr>
          <w:fldChar w:fldCharType="begin"/>
        </w:r>
        <w:r w:rsidR="009905E1">
          <w:rPr>
            <w:webHidden/>
          </w:rPr>
          <w:instrText xml:space="preserve"> PAGEREF _Toc32331584 \h </w:instrText>
        </w:r>
        <w:r w:rsidR="009905E1">
          <w:rPr>
            <w:webHidden/>
          </w:rPr>
        </w:r>
        <w:r w:rsidR="009905E1">
          <w:rPr>
            <w:webHidden/>
          </w:rPr>
          <w:fldChar w:fldCharType="separate"/>
        </w:r>
        <w:r w:rsidR="00EF3D11">
          <w:rPr>
            <w:webHidden/>
          </w:rPr>
          <w:t>19</w:t>
        </w:r>
        <w:r w:rsidR="009905E1">
          <w:rPr>
            <w:webHidden/>
          </w:rPr>
          <w:fldChar w:fldCharType="end"/>
        </w:r>
      </w:hyperlink>
    </w:p>
    <w:p w14:paraId="08C16F74" w14:textId="77777777" w:rsidR="009905E1" w:rsidRDefault="008C6361">
      <w:pPr>
        <w:pStyle w:val="TOC2"/>
        <w:rPr>
          <w:rFonts w:asciiTheme="minorHAnsi" w:eastAsiaTheme="minorEastAsia" w:hAnsiTheme="minorHAnsi" w:cstheme="minorBidi"/>
          <w:noProof/>
          <w:szCs w:val="22"/>
          <w:lang w:eastAsia="en-GB"/>
        </w:rPr>
      </w:pPr>
      <w:hyperlink w:anchor="_Toc32331585" w:history="1">
        <w:r w:rsidR="009905E1" w:rsidRPr="00AD0034">
          <w:rPr>
            <w:rStyle w:val="Hyperlink"/>
            <w:noProof/>
          </w:rPr>
          <w:t>2.3.</w:t>
        </w:r>
        <w:r w:rsidR="009905E1">
          <w:rPr>
            <w:rFonts w:asciiTheme="minorHAnsi" w:eastAsiaTheme="minorEastAsia" w:hAnsiTheme="minorHAnsi" w:cstheme="minorBidi"/>
            <w:noProof/>
            <w:szCs w:val="22"/>
            <w:lang w:eastAsia="en-GB"/>
          </w:rPr>
          <w:tab/>
        </w:r>
        <w:r w:rsidR="009905E1" w:rsidRPr="00AD0034">
          <w:rPr>
            <w:rStyle w:val="Hyperlink"/>
            <w:noProof/>
          </w:rPr>
          <w:t>Evaluation and selection of applications</w:t>
        </w:r>
        <w:r w:rsidR="009905E1">
          <w:rPr>
            <w:noProof/>
            <w:webHidden/>
          </w:rPr>
          <w:tab/>
        </w:r>
        <w:r w:rsidR="009905E1">
          <w:rPr>
            <w:noProof/>
            <w:webHidden/>
          </w:rPr>
          <w:fldChar w:fldCharType="begin"/>
        </w:r>
        <w:r w:rsidR="009905E1">
          <w:rPr>
            <w:noProof/>
            <w:webHidden/>
          </w:rPr>
          <w:instrText xml:space="preserve"> PAGEREF _Toc32331585 \h </w:instrText>
        </w:r>
        <w:r w:rsidR="009905E1">
          <w:rPr>
            <w:noProof/>
            <w:webHidden/>
          </w:rPr>
        </w:r>
        <w:r w:rsidR="009905E1">
          <w:rPr>
            <w:noProof/>
            <w:webHidden/>
          </w:rPr>
          <w:fldChar w:fldCharType="separate"/>
        </w:r>
        <w:r w:rsidR="00EF3D11">
          <w:rPr>
            <w:noProof/>
            <w:webHidden/>
          </w:rPr>
          <w:t>19</w:t>
        </w:r>
        <w:r w:rsidR="009905E1">
          <w:rPr>
            <w:noProof/>
            <w:webHidden/>
          </w:rPr>
          <w:fldChar w:fldCharType="end"/>
        </w:r>
      </w:hyperlink>
    </w:p>
    <w:p w14:paraId="7FDD6BE9" w14:textId="77777777" w:rsidR="009905E1" w:rsidRDefault="008C6361">
      <w:pPr>
        <w:pStyle w:val="TOC2"/>
        <w:rPr>
          <w:rFonts w:asciiTheme="minorHAnsi" w:eastAsiaTheme="minorEastAsia" w:hAnsiTheme="minorHAnsi" w:cstheme="minorBidi"/>
          <w:noProof/>
          <w:szCs w:val="22"/>
          <w:lang w:eastAsia="en-GB"/>
        </w:rPr>
      </w:pPr>
      <w:hyperlink w:anchor="_Toc32331586" w:history="1">
        <w:r w:rsidR="009905E1" w:rsidRPr="00AD0034">
          <w:rPr>
            <w:rStyle w:val="Hyperlink"/>
            <w:noProof/>
          </w:rPr>
          <w:t>2.4.</w:t>
        </w:r>
        <w:r w:rsidR="009905E1">
          <w:rPr>
            <w:rFonts w:asciiTheme="minorHAnsi" w:eastAsiaTheme="minorEastAsia" w:hAnsiTheme="minorHAnsi" w:cstheme="minorBidi"/>
            <w:noProof/>
            <w:szCs w:val="22"/>
            <w:lang w:eastAsia="en-GB"/>
          </w:rPr>
          <w:tab/>
        </w:r>
        <w:r w:rsidR="009905E1" w:rsidRPr="00AD0034">
          <w:rPr>
            <w:rStyle w:val="Hyperlink"/>
            <w:noProof/>
          </w:rPr>
          <w:t>Submission of supporting documents for provisionally selected applications</w:t>
        </w:r>
        <w:r w:rsidR="009905E1">
          <w:rPr>
            <w:noProof/>
            <w:webHidden/>
          </w:rPr>
          <w:tab/>
        </w:r>
        <w:r w:rsidR="009905E1">
          <w:rPr>
            <w:noProof/>
            <w:webHidden/>
          </w:rPr>
          <w:fldChar w:fldCharType="begin"/>
        </w:r>
        <w:r w:rsidR="009905E1">
          <w:rPr>
            <w:noProof/>
            <w:webHidden/>
          </w:rPr>
          <w:instrText xml:space="preserve"> PAGEREF _Toc32331586 \h </w:instrText>
        </w:r>
        <w:r w:rsidR="009905E1">
          <w:rPr>
            <w:noProof/>
            <w:webHidden/>
          </w:rPr>
        </w:r>
        <w:r w:rsidR="009905E1">
          <w:rPr>
            <w:noProof/>
            <w:webHidden/>
          </w:rPr>
          <w:fldChar w:fldCharType="separate"/>
        </w:r>
        <w:r w:rsidR="00EF3D11">
          <w:rPr>
            <w:noProof/>
            <w:webHidden/>
          </w:rPr>
          <w:t>27</w:t>
        </w:r>
        <w:r w:rsidR="009905E1">
          <w:rPr>
            <w:noProof/>
            <w:webHidden/>
          </w:rPr>
          <w:fldChar w:fldCharType="end"/>
        </w:r>
      </w:hyperlink>
    </w:p>
    <w:p w14:paraId="6C81C161" w14:textId="77777777" w:rsidR="009905E1" w:rsidRDefault="008C6361">
      <w:pPr>
        <w:pStyle w:val="TOC2"/>
        <w:rPr>
          <w:rFonts w:asciiTheme="minorHAnsi" w:eastAsiaTheme="minorEastAsia" w:hAnsiTheme="minorHAnsi" w:cstheme="minorBidi"/>
          <w:noProof/>
          <w:szCs w:val="22"/>
          <w:lang w:eastAsia="en-GB"/>
        </w:rPr>
      </w:pPr>
      <w:hyperlink w:anchor="_Toc32331587" w:history="1">
        <w:r w:rsidR="009905E1" w:rsidRPr="00AD0034">
          <w:rPr>
            <w:rStyle w:val="Hyperlink"/>
            <w:noProof/>
          </w:rPr>
          <w:t>2.5.</w:t>
        </w:r>
        <w:r w:rsidR="009905E1">
          <w:rPr>
            <w:rFonts w:asciiTheme="minorHAnsi" w:eastAsiaTheme="minorEastAsia" w:hAnsiTheme="minorHAnsi" w:cstheme="minorBidi"/>
            <w:noProof/>
            <w:szCs w:val="22"/>
            <w:lang w:eastAsia="en-GB"/>
          </w:rPr>
          <w:tab/>
        </w:r>
        <w:r w:rsidR="009905E1" w:rsidRPr="00AD0034">
          <w:rPr>
            <w:rStyle w:val="Hyperlink"/>
            <w:noProof/>
          </w:rPr>
          <w:t>Notification of the Contracting Authority’s decision</w:t>
        </w:r>
        <w:r w:rsidR="009905E1">
          <w:rPr>
            <w:noProof/>
            <w:webHidden/>
          </w:rPr>
          <w:tab/>
        </w:r>
        <w:r w:rsidR="009905E1">
          <w:rPr>
            <w:noProof/>
            <w:webHidden/>
          </w:rPr>
          <w:fldChar w:fldCharType="begin"/>
        </w:r>
        <w:r w:rsidR="009905E1">
          <w:rPr>
            <w:noProof/>
            <w:webHidden/>
          </w:rPr>
          <w:instrText xml:space="preserve"> PAGEREF _Toc32331587 \h </w:instrText>
        </w:r>
        <w:r w:rsidR="009905E1">
          <w:rPr>
            <w:noProof/>
            <w:webHidden/>
          </w:rPr>
        </w:r>
        <w:r w:rsidR="009905E1">
          <w:rPr>
            <w:noProof/>
            <w:webHidden/>
          </w:rPr>
          <w:fldChar w:fldCharType="separate"/>
        </w:r>
        <w:r w:rsidR="00EF3D11">
          <w:rPr>
            <w:noProof/>
            <w:webHidden/>
          </w:rPr>
          <w:t>28</w:t>
        </w:r>
        <w:r w:rsidR="009905E1">
          <w:rPr>
            <w:noProof/>
            <w:webHidden/>
          </w:rPr>
          <w:fldChar w:fldCharType="end"/>
        </w:r>
      </w:hyperlink>
    </w:p>
    <w:p w14:paraId="48E48A1E" w14:textId="77777777" w:rsidR="009905E1" w:rsidRDefault="008C6361">
      <w:pPr>
        <w:pStyle w:val="TOC3"/>
        <w:rPr>
          <w:rFonts w:asciiTheme="minorHAnsi" w:eastAsiaTheme="minorEastAsia" w:hAnsiTheme="minorHAnsi" w:cstheme="minorBidi"/>
          <w:sz w:val="22"/>
          <w:szCs w:val="22"/>
          <w:lang w:eastAsia="en-GB"/>
        </w:rPr>
      </w:pPr>
      <w:hyperlink w:anchor="_Toc32331588" w:history="1">
        <w:r w:rsidR="009905E1" w:rsidRPr="00AD0034">
          <w:rPr>
            <w:rStyle w:val="Hyperlink"/>
            <w:rFonts w:ascii="Times New Roman Bold" w:hAnsi="Times New Roman Bold"/>
          </w:rPr>
          <w:t>2.5.1.</w:t>
        </w:r>
        <w:r w:rsidR="009905E1">
          <w:rPr>
            <w:rFonts w:asciiTheme="minorHAnsi" w:eastAsiaTheme="minorEastAsia" w:hAnsiTheme="minorHAnsi" w:cstheme="minorBidi"/>
            <w:sz w:val="22"/>
            <w:szCs w:val="22"/>
            <w:lang w:eastAsia="en-GB"/>
          </w:rPr>
          <w:tab/>
        </w:r>
        <w:r w:rsidR="009905E1" w:rsidRPr="00AD0034">
          <w:rPr>
            <w:rStyle w:val="Hyperlink"/>
          </w:rPr>
          <w:t>Content of the decision</w:t>
        </w:r>
        <w:r w:rsidR="009905E1">
          <w:rPr>
            <w:webHidden/>
          </w:rPr>
          <w:tab/>
        </w:r>
        <w:r w:rsidR="009905E1">
          <w:rPr>
            <w:webHidden/>
          </w:rPr>
          <w:fldChar w:fldCharType="begin"/>
        </w:r>
        <w:r w:rsidR="009905E1">
          <w:rPr>
            <w:webHidden/>
          </w:rPr>
          <w:instrText xml:space="preserve"> PAGEREF _Toc32331588 \h </w:instrText>
        </w:r>
        <w:r w:rsidR="009905E1">
          <w:rPr>
            <w:webHidden/>
          </w:rPr>
        </w:r>
        <w:r w:rsidR="009905E1">
          <w:rPr>
            <w:webHidden/>
          </w:rPr>
          <w:fldChar w:fldCharType="separate"/>
        </w:r>
        <w:r w:rsidR="00EF3D11">
          <w:rPr>
            <w:webHidden/>
          </w:rPr>
          <w:t>28</w:t>
        </w:r>
        <w:r w:rsidR="009905E1">
          <w:rPr>
            <w:webHidden/>
          </w:rPr>
          <w:fldChar w:fldCharType="end"/>
        </w:r>
      </w:hyperlink>
    </w:p>
    <w:p w14:paraId="02937FB0" w14:textId="77777777" w:rsidR="009905E1" w:rsidRDefault="008C6361">
      <w:pPr>
        <w:pStyle w:val="TOC3"/>
        <w:rPr>
          <w:rFonts w:asciiTheme="minorHAnsi" w:eastAsiaTheme="minorEastAsia" w:hAnsiTheme="minorHAnsi" w:cstheme="minorBidi"/>
          <w:sz w:val="22"/>
          <w:szCs w:val="22"/>
          <w:lang w:eastAsia="en-GB"/>
        </w:rPr>
      </w:pPr>
      <w:hyperlink w:anchor="_Toc32331589" w:history="1">
        <w:r w:rsidR="009905E1" w:rsidRPr="00AD0034">
          <w:rPr>
            <w:rStyle w:val="Hyperlink"/>
            <w:rFonts w:ascii="Times New Roman Bold" w:hAnsi="Times New Roman Bold"/>
          </w:rPr>
          <w:t>2.5.2.</w:t>
        </w:r>
        <w:r w:rsidR="009905E1">
          <w:rPr>
            <w:rFonts w:asciiTheme="minorHAnsi" w:eastAsiaTheme="minorEastAsia" w:hAnsiTheme="minorHAnsi" w:cstheme="minorBidi"/>
            <w:sz w:val="22"/>
            <w:szCs w:val="22"/>
            <w:lang w:eastAsia="en-GB"/>
          </w:rPr>
          <w:tab/>
        </w:r>
        <w:r w:rsidR="009905E1" w:rsidRPr="00AD0034">
          <w:rPr>
            <w:rStyle w:val="Hyperlink"/>
          </w:rPr>
          <w:t>Indicative timetable</w:t>
        </w:r>
        <w:r w:rsidR="009905E1">
          <w:rPr>
            <w:webHidden/>
          </w:rPr>
          <w:tab/>
        </w:r>
        <w:r w:rsidR="009905E1">
          <w:rPr>
            <w:webHidden/>
          </w:rPr>
          <w:fldChar w:fldCharType="begin"/>
        </w:r>
        <w:r w:rsidR="009905E1">
          <w:rPr>
            <w:webHidden/>
          </w:rPr>
          <w:instrText xml:space="preserve"> PAGEREF _Toc32331589 \h </w:instrText>
        </w:r>
        <w:r w:rsidR="009905E1">
          <w:rPr>
            <w:webHidden/>
          </w:rPr>
        </w:r>
        <w:r w:rsidR="009905E1">
          <w:rPr>
            <w:webHidden/>
          </w:rPr>
          <w:fldChar w:fldCharType="separate"/>
        </w:r>
        <w:r w:rsidR="00EF3D11">
          <w:rPr>
            <w:webHidden/>
          </w:rPr>
          <w:t>29</w:t>
        </w:r>
        <w:r w:rsidR="009905E1">
          <w:rPr>
            <w:webHidden/>
          </w:rPr>
          <w:fldChar w:fldCharType="end"/>
        </w:r>
      </w:hyperlink>
    </w:p>
    <w:p w14:paraId="6F962DCB" w14:textId="77777777" w:rsidR="009905E1" w:rsidRDefault="008C6361">
      <w:pPr>
        <w:pStyle w:val="TOC2"/>
        <w:rPr>
          <w:rFonts w:asciiTheme="minorHAnsi" w:eastAsiaTheme="minorEastAsia" w:hAnsiTheme="minorHAnsi" w:cstheme="minorBidi"/>
          <w:noProof/>
          <w:szCs w:val="22"/>
          <w:lang w:eastAsia="en-GB"/>
        </w:rPr>
      </w:pPr>
      <w:hyperlink w:anchor="_Toc32331590" w:history="1">
        <w:r w:rsidR="009905E1" w:rsidRPr="00AD0034">
          <w:rPr>
            <w:rStyle w:val="Hyperlink"/>
            <w:noProof/>
          </w:rPr>
          <w:t>2.6.</w:t>
        </w:r>
        <w:r w:rsidR="009905E1">
          <w:rPr>
            <w:rFonts w:asciiTheme="minorHAnsi" w:eastAsiaTheme="minorEastAsia" w:hAnsiTheme="minorHAnsi" w:cstheme="minorBidi"/>
            <w:noProof/>
            <w:szCs w:val="22"/>
            <w:lang w:eastAsia="en-GB"/>
          </w:rPr>
          <w:tab/>
        </w:r>
        <w:r w:rsidR="009905E1" w:rsidRPr="00AD0034">
          <w:rPr>
            <w:rStyle w:val="Hyperlink"/>
            <w:noProof/>
          </w:rPr>
          <w:t>Conditions for implementation after the contracting authority’s decision to award a grant</w:t>
        </w:r>
        <w:r w:rsidR="009905E1">
          <w:rPr>
            <w:noProof/>
            <w:webHidden/>
          </w:rPr>
          <w:tab/>
        </w:r>
        <w:r w:rsidR="009905E1">
          <w:rPr>
            <w:noProof/>
            <w:webHidden/>
          </w:rPr>
          <w:fldChar w:fldCharType="begin"/>
        </w:r>
        <w:r w:rsidR="009905E1">
          <w:rPr>
            <w:noProof/>
            <w:webHidden/>
          </w:rPr>
          <w:instrText xml:space="preserve"> PAGEREF _Toc32331590 \h </w:instrText>
        </w:r>
        <w:r w:rsidR="009905E1">
          <w:rPr>
            <w:noProof/>
            <w:webHidden/>
          </w:rPr>
        </w:r>
        <w:r w:rsidR="009905E1">
          <w:rPr>
            <w:noProof/>
            <w:webHidden/>
          </w:rPr>
          <w:fldChar w:fldCharType="separate"/>
        </w:r>
        <w:r w:rsidR="00EF3D11">
          <w:rPr>
            <w:noProof/>
            <w:webHidden/>
          </w:rPr>
          <w:t>29</w:t>
        </w:r>
        <w:r w:rsidR="009905E1">
          <w:rPr>
            <w:noProof/>
            <w:webHidden/>
          </w:rPr>
          <w:fldChar w:fldCharType="end"/>
        </w:r>
      </w:hyperlink>
    </w:p>
    <w:p w14:paraId="6F67C10D" w14:textId="77777777" w:rsidR="009905E1" w:rsidRDefault="008C6361">
      <w:pPr>
        <w:pStyle w:val="TOC1"/>
        <w:rPr>
          <w:rFonts w:asciiTheme="minorHAnsi" w:eastAsiaTheme="minorEastAsia" w:hAnsiTheme="minorHAnsi" w:cstheme="minorBidi"/>
          <w:b w:val="0"/>
          <w:caps w:val="0"/>
          <w:noProof/>
          <w:szCs w:val="22"/>
          <w:lang w:eastAsia="en-GB"/>
        </w:rPr>
      </w:pPr>
      <w:hyperlink w:anchor="_Toc32331591" w:history="1">
        <w:r w:rsidR="009905E1" w:rsidRPr="00AD0034">
          <w:rPr>
            <w:rStyle w:val="Hyperlink"/>
            <w:noProof/>
          </w:rPr>
          <w:t>3.</w:t>
        </w:r>
        <w:r w:rsidR="009905E1">
          <w:rPr>
            <w:rFonts w:asciiTheme="minorHAnsi" w:eastAsiaTheme="minorEastAsia" w:hAnsiTheme="minorHAnsi" w:cstheme="minorBidi"/>
            <w:b w:val="0"/>
            <w:caps w:val="0"/>
            <w:noProof/>
            <w:szCs w:val="22"/>
            <w:lang w:eastAsia="en-GB"/>
          </w:rPr>
          <w:tab/>
        </w:r>
        <w:r w:rsidR="009905E1" w:rsidRPr="00AD0034">
          <w:rPr>
            <w:rStyle w:val="Hyperlink"/>
            <w:rFonts w:ascii="Times New Roman" w:hAnsi="Times New Roman"/>
            <w:noProof/>
          </w:rPr>
          <w:t>LIST OF annexes</w:t>
        </w:r>
        <w:r w:rsidR="009905E1">
          <w:rPr>
            <w:noProof/>
            <w:webHidden/>
          </w:rPr>
          <w:tab/>
        </w:r>
        <w:r w:rsidR="009905E1">
          <w:rPr>
            <w:noProof/>
            <w:webHidden/>
          </w:rPr>
          <w:fldChar w:fldCharType="begin"/>
        </w:r>
        <w:r w:rsidR="009905E1">
          <w:rPr>
            <w:noProof/>
            <w:webHidden/>
          </w:rPr>
          <w:instrText xml:space="preserve"> PAGEREF _Toc32331591 \h </w:instrText>
        </w:r>
        <w:r w:rsidR="009905E1">
          <w:rPr>
            <w:noProof/>
            <w:webHidden/>
          </w:rPr>
        </w:r>
        <w:r w:rsidR="009905E1">
          <w:rPr>
            <w:noProof/>
            <w:webHidden/>
          </w:rPr>
          <w:fldChar w:fldCharType="separate"/>
        </w:r>
        <w:r w:rsidR="00EF3D11">
          <w:rPr>
            <w:noProof/>
            <w:webHidden/>
          </w:rPr>
          <w:t>31</w:t>
        </w:r>
        <w:r w:rsidR="009905E1">
          <w:rPr>
            <w:noProof/>
            <w:webHidden/>
          </w:rPr>
          <w:fldChar w:fldCharType="end"/>
        </w:r>
      </w:hyperlink>
    </w:p>
    <w:p w14:paraId="54FC324E" w14:textId="77777777" w:rsidR="00491F8A" w:rsidRPr="00807DAF" w:rsidRDefault="00036F0B" w:rsidP="00495849">
      <w:pPr>
        <w:rPr>
          <w:sz w:val="28"/>
          <w:szCs w:val="28"/>
        </w:rPr>
        <w:sectPr w:rsidR="00491F8A" w:rsidRPr="00807DAF" w:rsidSect="002D4ACD">
          <w:footerReference w:type="first" r:id="rId20"/>
          <w:pgSz w:w="11906" w:h="16838" w:code="9"/>
          <w:pgMar w:top="1021" w:right="1134" w:bottom="1021" w:left="1134" w:header="567" w:footer="545" w:gutter="0"/>
          <w:cols w:space="708"/>
          <w:titlePg/>
        </w:sectPr>
      </w:pPr>
      <w:r>
        <w:rPr>
          <w:b/>
          <w:caps/>
          <w:sz w:val="28"/>
          <w:szCs w:val="28"/>
        </w:rPr>
        <w:fldChar w:fldCharType="end"/>
      </w:r>
    </w:p>
    <w:p w14:paraId="54FC324F" w14:textId="77777777" w:rsidR="0007408E" w:rsidRPr="00807DAF" w:rsidRDefault="00036F0B" w:rsidP="004F6815">
      <w:pPr>
        <w:pStyle w:val="Guidelines1"/>
        <w:numPr>
          <w:ilvl w:val="0"/>
          <w:numId w:val="21"/>
        </w:numPr>
        <w:tabs>
          <w:tab w:val="clear" w:pos="1492"/>
        </w:tabs>
        <w:rPr>
          <w:rFonts w:ascii="Times New Roman" w:hAnsi="Times New Roman"/>
        </w:rPr>
      </w:pPr>
      <w:bookmarkStart w:id="2" w:name="_Toc32331565"/>
      <w:r w:rsidRPr="00036F0B">
        <w:rPr>
          <w:noProof/>
        </w:rPr>
        <w:lastRenderedPageBreak/>
        <w:t>Rule of law- Support to Civil Society capacities</w:t>
      </w:r>
      <w:bookmarkEnd w:id="2"/>
    </w:p>
    <w:p w14:paraId="54FC3250" w14:textId="77777777" w:rsidR="0007408E" w:rsidRPr="00807DAF" w:rsidRDefault="0007408E" w:rsidP="004F6815">
      <w:pPr>
        <w:pStyle w:val="Guidelines2"/>
        <w:numPr>
          <w:ilvl w:val="1"/>
          <w:numId w:val="21"/>
        </w:numPr>
      </w:pPr>
      <w:bookmarkStart w:id="3" w:name="_Toc32331566"/>
      <w:r w:rsidRPr="00807DAF">
        <w:t>Background</w:t>
      </w:r>
      <w:bookmarkEnd w:id="3"/>
    </w:p>
    <w:p w14:paraId="54FC3251" w14:textId="77777777" w:rsidR="00936FDF" w:rsidRDefault="00936FDF" w:rsidP="00936FDF">
      <w:r>
        <w:t xml:space="preserve">The Enlargement Strategy "A credible enlargement perspective for and enhanced EU engagement with the Western Balkans" (Western Balkan Strategy) underlines the importance of an enabling environment for civil society organisations. The European Commission calls Governments to ensure stakeholders can actively participate in the reform and policy making process, for example by establishing inclusive structured dialogues on reform priorities with the involvement of an empowered civil society. </w:t>
      </w:r>
    </w:p>
    <w:p w14:paraId="54FC3252" w14:textId="77777777" w:rsidR="00936FDF" w:rsidRDefault="00936FDF" w:rsidP="00936FDF">
      <w:r>
        <w:t>European Union (EU) support to Civil Society Organisations (CSOs) aims at building stronger democracies, improving accountability systems and ultimately achieving better policy and economic and social development. It seeks to empower civil society to fulfil the following key roles:</w:t>
      </w:r>
    </w:p>
    <w:p w14:paraId="54FC3253" w14:textId="77777777" w:rsidR="00936FDF" w:rsidRDefault="00936FDF" w:rsidP="00936FDF">
      <w:r>
        <w:t>- Creating stronger links to citizens by engaging in public policy processes, reaching out to society as a whole including marginalized groups and grass-root communities and encouraging civic activism and public participation in policy-making across all areas;</w:t>
      </w:r>
    </w:p>
    <w:p w14:paraId="54FC3254" w14:textId="77777777" w:rsidR="00936FDF" w:rsidRDefault="00936FDF" w:rsidP="00936FDF">
      <w:r>
        <w:t>- Becoming professional and reliable partners in the policy-making and reform process through evidence-based advocacy sectors and close monitoring of reforms across all sectors;</w:t>
      </w:r>
    </w:p>
    <w:p w14:paraId="54FC3255" w14:textId="77777777" w:rsidR="00936FDF" w:rsidRDefault="00936FDF" w:rsidP="00936FDF">
      <w:r>
        <w:t>- Contributing to enhancing responsible and inclusive leadership in the political, economic and social spheres and provide early warning in case of societal change,</w:t>
      </w:r>
    </w:p>
    <w:p w14:paraId="54FC3256" w14:textId="77777777" w:rsidR="00936FDF" w:rsidRDefault="00936FDF" w:rsidP="00936FDF">
      <w:r>
        <w:t xml:space="preserve">- Strengthening economic development and create better links with business by promoting entrepreneurship, social innovation and job creation. </w:t>
      </w:r>
    </w:p>
    <w:p w14:paraId="54FC3257" w14:textId="77777777" w:rsidR="00936FDF" w:rsidRDefault="00936FDF" w:rsidP="00936FDF">
      <w:r>
        <w:t xml:space="preserve">The Indicative Strategy Paper for Serbia   underlines that reforms in the rule of law and fundamental rights sector are a key priority for Serbia, in line with the accession negotiation framework, which incorporates the new approach to the accession negotiations and puts the Rule of Law chapters at the heart of the enlargement process.  </w:t>
      </w:r>
    </w:p>
    <w:p w14:paraId="54FC3258" w14:textId="77777777" w:rsidR="002342C9" w:rsidRDefault="00936FDF" w:rsidP="00936FDF">
      <w:r>
        <w:t>The Serbia 201</w:t>
      </w:r>
      <w:r w:rsidR="002342C9">
        <w:t>9</w:t>
      </w:r>
      <w:r>
        <w:t xml:space="preserve"> </w:t>
      </w:r>
      <w:r w:rsidR="002342C9">
        <w:t xml:space="preserve">Annual </w:t>
      </w:r>
      <w:r>
        <w:t xml:space="preserve">Report assessed that </w:t>
      </w:r>
      <w:r w:rsidR="002342C9">
        <w:t>n</w:t>
      </w:r>
      <w:r w:rsidR="002342C9" w:rsidRPr="002342C9">
        <w:t xml:space="preserve">o progress was made towards establishing an enabling environment for the development and financing of civil society. </w:t>
      </w:r>
      <w:r w:rsidR="00761F45">
        <w:t xml:space="preserve"> </w:t>
      </w:r>
    </w:p>
    <w:p w14:paraId="54FC3259" w14:textId="77777777" w:rsidR="00936FDF" w:rsidRDefault="00761F45" w:rsidP="00936FDF">
      <w:r>
        <w:t>M</w:t>
      </w:r>
      <w:r w:rsidR="00936FDF">
        <w:t xml:space="preserve">ost Serbian CSOs are continuously facing financial instability, due to the lack of systematic legal framework for public spending to CSOs. </w:t>
      </w:r>
      <w:r w:rsidR="00E14740">
        <w:t xml:space="preserve">Public oversight to mechanisms of funding of civil society organisations, increasing the transparency of processes is of interest to many. </w:t>
      </w:r>
      <w:r w:rsidR="00936FDF">
        <w:t xml:space="preserve">The relationship between the government and CSOs </w:t>
      </w:r>
      <w:r w:rsidR="00E14740">
        <w:t>continuous to be</w:t>
      </w:r>
      <w:r w:rsidR="00936FDF">
        <w:t xml:space="preserve"> marked by fragmented cooperation and a selective approach towards individual CSOs. Further efforts are needed to ensure </w:t>
      </w:r>
      <w:r w:rsidR="00E14740">
        <w:t xml:space="preserve">a </w:t>
      </w:r>
      <w:r w:rsidR="00936FDF">
        <w:t xml:space="preserve">systematic </w:t>
      </w:r>
      <w:r w:rsidR="00E14740">
        <w:t xml:space="preserve">and transparent </w:t>
      </w:r>
      <w:r w:rsidR="00936FDF">
        <w:t>cooperation between the government and civil society.</w:t>
      </w:r>
    </w:p>
    <w:p w14:paraId="54FC325A" w14:textId="77777777" w:rsidR="00936FDF" w:rsidRDefault="00936FDF" w:rsidP="00936FDF">
      <w:r>
        <w:t xml:space="preserve">Meanwhile, civil society’s public image in Serbia is to be further improved. The level of citizens' confidence in civil society organizations is still limited, as CSOs are perceived as not making an impact on the daily life of citizens. </w:t>
      </w:r>
      <w:r w:rsidR="00AC2E88">
        <w:t xml:space="preserve">CSOs have room for further progress to approach their constituency relations strategically in a way to directly involve citizens at different stages and aspects of their work. </w:t>
      </w:r>
    </w:p>
    <w:p w14:paraId="54FC325B" w14:textId="77777777" w:rsidR="00345D8C" w:rsidRDefault="00345D8C" w:rsidP="00936FDF">
      <w:r w:rsidRPr="000B3DE5">
        <w:t>In the field of data protection, a new Law on personal data protection was adopted in November 2018, aiming at aligning with the new acquis, i.e. the General Data Protection Regulation and Law Enforcement Directive. It entered into application in 2019.</w:t>
      </w:r>
    </w:p>
    <w:p w14:paraId="54FC325C" w14:textId="77777777" w:rsidR="0007408E" w:rsidRDefault="00936FDF" w:rsidP="00936FDF">
      <w:r>
        <w:t>This call is financed through “Civil Society Facility” (CSF), which is one of the European Commission’s instruments for supporting the development of the civil society and media in the enlargement countries. It was set up in 2008 and since then has been providing the pre-accession assistance to the civil society in the Western Balkans and Turkey, through National and Multi-beneficiary initiatives.</w:t>
      </w:r>
    </w:p>
    <w:p w14:paraId="23371AFD" w14:textId="77777777" w:rsidR="004006DE" w:rsidRDefault="004006DE" w:rsidP="00936FDF"/>
    <w:p w14:paraId="14130EF0" w14:textId="77777777" w:rsidR="004006DE" w:rsidRPr="00807DAF" w:rsidRDefault="004006DE" w:rsidP="00936FDF"/>
    <w:p w14:paraId="54FC325D" w14:textId="77777777" w:rsidR="0007408E" w:rsidRPr="00807DAF" w:rsidRDefault="0007408E" w:rsidP="004F6815">
      <w:pPr>
        <w:pStyle w:val="Guidelines2"/>
        <w:numPr>
          <w:ilvl w:val="1"/>
          <w:numId w:val="21"/>
        </w:numPr>
      </w:pPr>
      <w:bookmarkStart w:id="4" w:name="_Toc32331567"/>
      <w:r w:rsidRPr="00807DAF">
        <w:lastRenderedPageBreak/>
        <w:t>Objectives of the programme and priority issues</w:t>
      </w:r>
      <w:bookmarkEnd w:id="4"/>
      <w:r w:rsidRPr="00807DAF">
        <w:t xml:space="preserve"> </w:t>
      </w:r>
    </w:p>
    <w:p w14:paraId="54FC325E" w14:textId="77777777" w:rsidR="00026D5B" w:rsidRPr="00807DAF" w:rsidRDefault="00026D5B" w:rsidP="00BD6FF1">
      <w:r w:rsidRPr="00807DAF">
        <w:t xml:space="preserve">The </w:t>
      </w:r>
      <w:r w:rsidRPr="00807DAF">
        <w:rPr>
          <w:b/>
        </w:rPr>
        <w:t>global objective</w:t>
      </w:r>
      <w:r w:rsidRPr="00807DAF">
        <w:t xml:space="preserve"> of this </w:t>
      </w:r>
      <w:r w:rsidR="002F0314">
        <w:t>c</w:t>
      </w:r>
      <w:r w:rsidRPr="00807DAF">
        <w:t xml:space="preserve">all for </w:t>
      </w:r>
      <w:r w:rsidR="002F0314">
        <w:t>p</w:t>
      </w:r>
      <w:r w:rsidR="00936FDF">
        <w:t>roposals is</w:t>
      </w:r>
      <w:r w:rsidRPr="00807DAF">
        <w:t xml:space="preserve"> </w:t>
      </w:r>
      <w:r w:rsidR="00936FDF" w:rsidRPr="00936FDF">
        <w:t>to increase capacities of the Serbian CSOs to address reform processes and EU integration process.</w:t>
      </w:r>
    </w:p>
    <w:p w14:paraId="7834B338" w14:textId="649D0D1B" w:rsidR="004B76AB" w:rsidRDefault="004B76AB" w:rsidP="004B76AB">
      <w:bookmarkStart w:id="5" w:name="_Toc32331568"/>
      <w:r w:rsidRPr="00807DAF">
        <w:t xml:space="preserve">The </w:t>
      </w:r>
      <w:r w:rsidRPr="00807DAF">
        <w:rPr>
          <w:b/>
        </w:rPr>
        <w:t xml:space="preserve">specific objective(s) </w:t>
      </w:r>
      <w:r w:rsidRPr="00807DAF">
        <w:t xml:space="preserve">of this </w:t>
      </w:r>
      <w:r>
        <w:t>c</w:t>
      </w:r>
      <w:r w:rsidRPr="00807DAF">
        <w:t xml:space="preserve">all for </w:t>
      </w:r>
      <w:r>
        <w:t xml:space="preserve">proposals is </w:t>
      </w:r>
      <w:r w:rsidRPr="00936FDF">
        <w:t xml:space="preserve">to increase </w:t>
      </w:r>
      <w:r>
        <w:t xml:space="preserve">own </w:t>
      </w:r>
      <w:r w:rsidRPr="00936FDF">
        <w:t>capacities and ef</w:t>
      </w:r>
      <w:r>
        <w:t xml:space="preserve">fectiveness of the Serbian CSOs, </w:t>
      </w:r>
      <w:r w:rsidR="00E801BA">
        <w:t xml:space="preserve">directly </w:t>
      </w:r>
      <w:r>
        <w:t xml:space="preserve">through the contracted grants, </w:t>
      </w:r>
      <w:r w:rsidRPr="00936FDF">
        <w:t>to address reform processes, among others i</w:t>
      </w:r>
      <w:r>
        <w:t>n areas relevant to rule of law.</w:t>
      </w:r>
      <w:r w:rsidRPr="00936FDF">
        <w:t xml:space="preserve"> </w:t>
      </w:r>
      <w:r w:rsidRPr="00807DAF">
        <w:t xml:space="preserve">  </w:t>
      </w:r>
    </w:p>
    <w:p w14:paraId="17B6E112" w14:textId="50837C2F" w:rsidR="007437E2" w:rsidRDefault="004B76AB" w:rsidP="004B76AB">
      <w:r>
        <w:t xml:space="preserve">The </w:t>
      </w:r>
      <w:r w:rsidR="00850D63">
        <w:rPr>
          <w:b/>
        </w:rPr>
        <w:t>priorities</w:t>
      </w:r>
      <w:r w:rsidRPr="00B73F3F">
        <w:t xml:space="preserve"> of this call for proposal</w:t>
      </w:r>
      <w:r>
        <w:t xml:space="preserve">s </w:t>
      </w:r>
      <w:r w:rsidR="00850D63">
        <w:t>are</w:t>
      </w:r>
      <w:r>
        <w:t xml:space="preserve"> </w:t>
      </w:r>
      <w:r w:rsidRPr="00936FDF">
        <w:t>capacity building</w:t>
      </w:r>
      <w:r>
        <w:t>, monitoring</w:t>
      </w:r>
      <w:r w:rsidRPr="00936FDF">
        <w:t xml:space="preserve"> and advocacy in the areas </w:t>
      </w:r>
      <w:r>
        <w:t>of</w:t>
      </w:r>
    </w:p>
    <w:p w14:paraId="2F07470F" w14:textId="58325638" w:rsidR="007437E2" w:rsidRPr="007437E2" w:rsidRDefault="004B76AB" w:rsidP="007437E2">
      <w:pPr>
        <w:pStyle w:val="ListParagraph"/>
        <w:numPr>
          <w:ilvl w:val="0"/>
          <w:numId w:val="50"/>
        </w:numPr>
      </w:pPr>
      <w:r w:rsidRPr="007437E2">
        <w:rPr>
          <w:snapToGrid w:val="0"/>
        </w:rPr>
        <w:t>transparency, openness and accounta</w:t>
      </w:r>
      <w:r w:rsidR="004006DE">
        <w:rPr>
          <w:snapToGrid w:val="0"/>
        </w:rPr>
        <w:t>bility of public administration,</w:t>
      </w:r>
      <w:r w:rsidRPr="007437E2">
        <w:rPr>
          <w:snapToGrid w:val="0"/>
        </w:rPr>
        <w:t xml:space="preserve"> </w:t>
      </w:r>
    </w:p>
    <w:p w14:paraId="2C71A85D" w14:textId="1E2277FD" w:rsidR="007437E2" w:rsidRPr="007437E2" w:rsidRDefault="004B76AB" w:rsidP="007437E2">
      <w:pPr>
        <w:pStyle w:val="ListParagraph"/>
        <w:numPr>
          <w:ilvl w:val="0"/>
          <w:numId w:val="50"/>
        </w:numPr>
      </w:pPr>
      <w:r w:rsidRPr="007437E2">
        <w:rPr>
          <w:snapToGrid w:val="0"/>
        </w:rPr>
        <w:t xml:space="preserve">data protection and </w:t>
      </w:r>
    </w:p>
    <w:p w14:paraId="18CC737E" w14:textId="1F54B0CF" w:rsidR="004B76AB" w:rsidRPr="00807DAF" w:rsidRDefault="004B76AB" w:rsidP="007437E2">
      <w:pPr>
        <w:pStyle w:val="ListParagraph"/>
        <w:numPr>
          <w:ilvl w:val="0"/>
          <w:numId w:val="50"/>
        </w:numPr>
      </w:pPr>
      <w:r w:rsidRPr="007437E2">
        <w:rPr>
          <w:snapToGrid w:val="0"/>
        </w:rPr>
        <w:t>monitoring of progress in chapters 23 and 24.</w:t>
      </w:r>
    </w:p>
    <w:p w14:paraId="54FC3261" w14:textId="77777777" w:rsidR="0007408E" w:rsidRPr="00807DAF" w:rsidRDefault="0007408E" w:rsidP="004F6815">
      <w:pPr>
        <w:pStyle w:val="Guidelines2"/>
        <w:numPr>
          <w:ilvl w:val="1"/>
          <w:numId w:val="21"/>
        </w:numPr>
      </w:pPr>
      <w:r w:rsidRPr="00807DAF">
        <w:t>Financial allocation provided by the contracting authority</w:t>
      </w:r>
      <w:bookmarkEnd w:id="5"/>
    </w:p>
    <w:p w14:paraId="54FC3262" w14:textId="77777777" w:rsidR="0007408E" w:rsidRPr="00807DAF"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06470D" w:rsidRPr="00807DAF">
        <w:t>EUR</w:t>
      </w:r>
      <w:r w:rsidRPr="00807DAF">
        <w:t xml:space="preserve"> </w:t>
      </w:r>
      <w:r w:rsidR="00C174AB">
        <w:t>1,000,000</w:t>
      </w:r>
      <w:r w:rsidR="002F0314">
        <w:t>.</w:t>
      </w:r>
      <w:r w:rsidRPr="00807DAF">
        <w:t xml:space="preserve"> The </w:t>
      </w:r>
      <w:r w:rsidR="00D11783">
        <w:t>c</w:t>
      </w:r>
      <w:r w:rsidRPr="00807DAF">
        <w:t xml:space="preserve">ontracting </w:t>
      </w:r>
      <w:r w:rsidR="00D11783">
        <w:t>a</w:t>
      </w:r>
      <w:r w:rsidRPr="00807DAF">
        <w:t>uthority reserves the right not to award all available funds.</w:t>
      </w:r>
    </w:p>
    <w:p w14:paraId="54FC3263" w14:textId="77777777" w:rsidR="00C174AB" w:rsidRDefault="00C174AB" w:rsidP="00C174AB">
      <w:r w:rsidRPr="00A83186">
        <w:rPr>
          <w:b/>
        </w:rPr>
        <w:t>Indicative allocation of funds by lot</w:t>
      </w:r>
      <w:r>
        <w:t>:</w:t>
      </w:r>
    </w:p>
    <w:p w14:paraId="54FC3264" w14:textId="77777777" w:rsidR="00C174AB" w:rsidRDefault="00AC14D7" w:rsidP="002F0C21">
      <w:pPr>
        <w:pStyle w:val="ListParagraph"/>
        <w:numPr>
          <w:ilvl w:val="0"/>
          <w:numId w:val="48"/>
        </w:numPr>
      </w:pPr>
      <w:r>
        <w:t>Lot 1</w:t>
      </w:r>
      <w:r w:rsidR="00C174AB">
        <w:t xml:space="preserve"> </w:t>
      </w:r>
      <w:r>
        <w:t>- EUR 300,</w:t>
      </w:r>
      <w:r w:rsidR="00C174AB">
        <w:t>000</w:t>
      </w:r>
    </w:p>
    <w:p w14:paraId="54FC3265" w14:textId="77777777" w:rsidR="00C174AB" w:rsidRDefault="00C174AB" w:rsidP="002F0C21">
      <w:pPr>
        <w:pStyle w:val="ListParagraph"/>
        <w:numPr>
          <w:ilvl w:val="0"/>
          <w:numId w:val="48"/>
        </w:numPr>
      </w:pPr>
      <w:r>
        <w:t xml:space="preserve">Lot 2 - </w:t>
      </w:r>
      <w:r w:rsidR="00AC14D7">
        <w:t>EUR 70</w:t>
      </w:r>
      <w:r>
        <w:t>0</w:t>
      </w:r>
      <w:r w:rsidR="00AC14D7">
        <w:t>,</w:t>
      </w:r>
      <w:r>
        <w:t>000</w:t>
      </w:r>
    </w:p>
    <w:p w14:paraId="54FC3266" w14:textId="5208A20E" w:rsidR="00D220FF" w:rsidRPr="00C174AB" w:rsidRDefault="00D220FF" w:rsidP="00C174AB">
      <w:r w:rsidRPr="00C174AB">
        <w:t>I</w:t>
      </w:r>
      <w:r w:rsidR="00264C31" w:rsidRPr="00C174AB">
        <w:t>f</w:t>
      </w:r>
      <w:r w:rsidRPr="00C174AB">
        <w:t xml:space="preserve"> the </w:t>
      </w:r>
      <w:r w:rsidR="00DC12C9" w:rsidRPr="00C174AB">
        <w:t xml:space="preserve">allocation </w:t>
      </w:r>
      <w:r w:rsidR="00264C31" w:rsidRPr="00C174AB">
        <w:t>indicated</w:t>
      </w:r>
      <w:r w:rsidRPr="00C174AB">
        <w:t xml:space="preserve"> for a specific lot cannot be used due to insufficient quality or number of proposals received, the </w:t>
      </w:r>
      <w:r w:rsidR="00D11783" w:rsidRPr="00C174AB">
        <w:t>c</w:t>
      </w:r>
      <w:r w:rsidR="00E359F9" w:rsidRPr="00C174AB">
        <w:t xml:space="preserve">ontracting </w:t>
      </w:r>
      <w:r w:rsidR="00D11783" w:rsidRPr="00C174AB">
        <w:t>a</w:t>
      </w:r>
      <w:r w:rsidR="00E359F9" w:rsidRPr="00C174AB">
        <w:t>uthority</w:t>
      </w:r>
      <w:r w:rsidRPr="00C174AB">
        <w:t xml:space="preserve"> reserves the right to reallocate the remaining funds to another lot.</w:t>
      </w:r>
    </w:p>
    <w:p w14:paraId="54FC3267" w14:textId="77777777" w:rsidR="0007408E" w:rsidRPr="00AC14D7" w:rsidRDefault="00A016F9" w:rsidP="00BD6FF1">
      <w:pPr>
        <w:rPr>
          <w:b/>
          <w:u w:val="single"/>
        </w:rPr>
      </w:pPr>
      <w:r w:rsidRPr="00AC14D7">
        <w:rPr>
          <w:b/>
          <w:u w:val="single"/>
        </w:rPr>
        <w:t>Size</w:t>
      </w:r>
      <w:r w:rsidR="0007408E" w:rsidRPr="00AC14D7">
        <w:rPr>
          <w:b/>
          <w:u w:val="single"/>
        </w:rPr>
        <w:t xml:space="preserve"> of grants</w:t>
      </w:r>
    </w:p>
    <w:p w14:paraId="54FC3268" w14:textId="77777777" w:rsidR="00AC14D7" w:rsidRPr="00AC14D7" w:rsidRDefault="00AC14D7" w:rsidP="00AC14D7">
      <w:pPr>
        <w:rPr>
          <w:u w:val="single"/>
        </w:rPr>
      </w:pPr>
      <w:r w:rsidRPr="00AC14D7">
        <w:rPr>
          <w:u w:val="single"/>
        </w:rPr>
        <w:t>Lot 1</w:t>
      </w:r>
    </w:p>
    <w:p w14:paraId="54FC3269" w14:textId="77777777" w:rsidR="00AC14D7" w:rsidRDefault="00AC14D7" w:rsidP="00AC14D7">
      <w:r>
        <w:t>Any grant requested under this call for proposals must fall between the following minimum and maximum amounts:</w:t>
      </w:r>
    </w:p>
    <w:p w14:paraId="54FC326A" w14:textId="77777777" w:rsidR="00AC14D7" w:rsidRDefault="00AC14D7" w:rsidP="004F6815">
      <w:pPr>
        <w:numPr>
          <w:ilvl w:val="0"/>
          <w:numId w:val="44"/>
        </w:numPr>
      </w:pPr>
      <w:r>
        <w:t>minimum amount: EUR 240,000</w:t>
      </w:r>
    </w:p>
    <w:p w14:paraId="54FC326B" w14:textId="77777777" w:rsidR="00AC14D7" w:rsidRDefault="00AC14D7" w:rsidP="004F6815">
      <w:pPr>
        <w:numPr>
          <w:ilvl w:val="0"/>
          <w:numId w:val="44"/>
        </w:numPr>
      </w:pPr>
      <w:r>
        <w:t>maximum amount: EUR 300,000</w:t>
      </w:r>
    </w:p>
    <w:p w14:paraId="54FC326C" w14:textId="77777777" w:rsidR="00E91A08" w:rsidRDefault="00E91A08" w:rsidP="00AC14D7">
      <w:pPr>
        <w:rPr>
          <w:u w:val="single"/>
        </w:rPr>
      </w:pPr>
    </w:p>
    <w:p w14:paraId="54FC326D" w14:textId="77777777" w:rsidR="00AC14D7" w:rsidRPr="00AC14D7" w:rsidRDefault="00AC14D7" w:rsidP="00AC14D7">
      <w:pPr>
        <w:rPr>
          <w:u w:val="single"/>
        </w:rPr>
      </w:pPr>
      <w:r w:rsidRPr="00AC14D7">
        <w:rPr>
          <w:u w:val="single"/>
        </w:rPr>
        <w:t>L</w:t>
      </w:r>
      <w:r>
        <w:rPr>
          <w:u w:val="single"/>
        </w:rPr>
        <w:t>ot 2</w:t>
      </w:r>
    </w:p>
    <w:p w14:paraId="54FC326E" w14:textId="77777777" w:rsidR="00AC14D7" w:rsidRDefault="00AC14D7" w:rsidP="00AC14D7">
      <w:r>
        <w:t>Any grant requested under this call for proposals must fall between the following minimum and maximum amounts:</w:t>
      </w:r>
    </w:p>
    <w:p w14:paraId="54FC326F" w14:textId="5F92F6B1" w:rsidR="00AC14D7" w:rsidRDefault="00AC14D7" w:rsidP="004F6815">
      <w:pPr>
        <w:numPr>
          <w:ilvl w:val="0"/>
          <w:numId w:val="44"/>
        </w:numPr>
      </w:pPr>
      <w:r>
        <w:t xml:space="preserve">minimum amount: EUR </w:t>
      </w:r>
      <w:r w:rsidR="000F5AC3">
        <w:t>100</w:t>
      </w:r>
      <w:r>
        <w:t>,000</w:t>
      </w:r>
    </w:p>
    <w:p w14:paraId="54FC3271" w14:textId="7402FA01" w:rsidR="00E91A08" w:rsidRPr="004006DE" w:rsidRDefault="000F5AC3" w:rsidP="00BD6FF1">
      <w:pPr>
        <w:numPr>
          <w:ilvl w:val="0"/>
          <w:numId w:val="44"/>
        </w:numPr>
      </w:pPr>
      <w:r>
        <w:t>maximum amount: EUR 30</w:t>
      </w:r>
      <w:r w:rsidR="00AC14D7">
        <w:t>0,000</w:t>
      </w:r>
    </w:p>
    <w:p w14:paraId="54FC3272" w14:textId="77777777" w:rsidR="00AC14D7" w:rsidRPr="00E91A08" w:rsidRDefault="00E91A08" w:rsidP="00BD6FF1">
      <w:pPr>
        <w:rPr>
          <w:u w:val="single"/>
        </w:rPr>
      </w:pPr>
      <w:r w:rsidRPr="00E91A08">
        <w:rPr>
          <w:u w:val="single"/>
        </w:rPr>
        <w:t>For all Lots</w:t>
      </w:r>
    </w:p>
    <w:p w14:paraId="54FC3273" w14:textId="77777777" w:rsidR="00AC14D7" w:rsidRPr="00AC14D7" w:rsidRDefault="00AC14D7" w:rsidP="00AC14D7">
      <w:r w:rsidRPr="00AC14D7">
        <w:t>Any grant requested under this call for proposals must fall between the following minimum and maximum percentages of total eligible costs of the action:</w:t>
      </w:r>
      <w:r w:rsidRPr="00AC14D7">
        <w:rPr>
          <w:highlight w:val="lightGray"/>
        </w:rPr>
        <w:t xml:space="preserve"> </w:t>
      </w:r>
    </w:p>
    <w:p w14:paraId="54FC3274" w14:textId="77777777" w:rsidR="000F62AF" w:rsidRPr="00807DAF" w:rsidRDefault="00AC14D7" w:rsidP="004F6815">
      <w:pPr>
        <w:numPr>
          <w:ilvl w:val="0"/>
          <w:numId w:val="22"/>
        </w:numPr>
      </w:pPr>
      <w:r>
        <w:t>Minimum percentage: 60 % of</w:t>
      </w:r>
      <w:r w:rsidR="0007408E" w:rsidRPr="00AC14D7">
        <w:t xml:space="preserve"> the total eligible costs of the action.</w:t>
      </w:r>
    </w:p>
    <w:p w14:paraId="54FC3275" w14:textId="77777777" w:rsidR="00201E89" w:rsidRDefault="00BA00F7" w:rsidP="004F6815">
      <w:pPr>
        <w:numPr>
          <w:ilvl w:val="0"/>
          <w:numId w:val="22"/>
        </w:numPr>
      </w:pPr>
      <w:r w:rsidRPr="00807DAF">
        <w:t xml:space="preserve">Maximum </w:t>
      </w:r>
      <w:r w:rsidR="006E0555" w:rsidRPr="00807DAF">
        <w:t>percentage:</w:t>
      </w:r>
      <w:r w:rsidR="00AC14D7">
        <w:t xml:space="preserve"> 95% </w:t>
      </w:r>
      <w:r w:rsidR="0007408E" w:rsidRPr="00807DAF">
        <w:t xml:space="preserve">of the total eligible costs of the action (see also </w:t>
      </w:r>
      <w:r w:rsidR="00D11783">
        <w:t>S</w:t>
      </w:r>
      <w:r w:rsidR="00896ECA" w:rsidRPr="00807DAF">
        <w:t>ection</w:t>
      </w:r>
      <w:r w:rsidR="0007408E" w:rsidRPr="00807DAF">
        <w:t xml:space="preserve"> 2.1.</w:t>
      </w:r>
      <w:r w:rsidR="00446C56" w:rsidRPr="00807DAF">
        <w:t>5</w:t>
      </w:r>
      <w:r w:rsidR="0007408E" w:rsidRPr="00807DAF">
        <w:t>).</w:t>
      </w:r>
      <w:r w:rsidR="00FF4BB3" w:rsidRPr="00807DAF">
        <w:t xml:space="preserve"> </w:t>
      </w:r>
    </w:p>
    <w:p w14:paraId="54FC3276" w14:textId="77777777" w:rsidR="0007408E" w:rsidRDefault="0007408E" w:rsidP="00042967">
      <w:pPr>
        <w:tabs>
          <w:tab w:val="num" w:pos="0"/>
        </w:tabs>
        <w:spacing w:before="120"/>
        <w:rPr>
          <w:szCs w:val="22"/>
        </w:rPr>
      </w:pPr>
      <w:r w:rsidRPr="00807DAF">
        <w:rPr>
          <w:szCs w:val="22"/>
        </w:rPr>
        <w:lastRenderedPageBreak/>
        <w:t>The balance</w:t>
      </w:r>
      <w:r w:rsidR="00470768" w:rsidRPr="00807DAF">
        <w:rPr>
          <w:szCs w:val="22"/>
        </w:rPr>
        <w:t xml:space="preserve"> (i.e. the difference between the total cost of the action and the amount requested from the </w:t>
      </w:r>
      <w:r w:rsidR="00D11783">
        <w:rPr>
          <w:szCs w:val="22"/>
        </w:rPr>
        <w:t>c</w:t>
      </w:r>
      <w:r w:rsidR="00470768" w:rsidRPr="00807DAF">
        <w:rPr>
          <w:szCs w:val="22"/>
        </w:rPr>
        <w:t xml:space="preserve">ontracting </w:t>
      </w:r>
      <w:r w:rsidR="00D11783">
        <w:rPr>
          <w:szCs w:val="22"/>
        </w:rPr>
        <w:t>a</w:t>
      </w:r>
      <w:r w:rsidR="00470768" w:rsidRPr="00807DAF">
        <w:rPr>
          <w:szCs w:val="22"/>
        </w:rPr>
        <w:t>uthority)</w:t>
      </w:r>
      <w:r w:rsidRPr="00807DAF">
        <w:rPr>
          <w:szCs w:val="22"/>
        </w:rPr>
        <w:t xml:space="preserve"> must be financed from sources other than the </w:t>
      </w:r>
      <w:r w:rsidR="00D11783">
        <w:rPr>
          <w:szCs w:val="22"/>
        </w:rPr>
        <w:t>general</w:t>
      </w:r>
      <w:r w:rsidR="00D65E10" w:rsidRPr="00807DAF">
        <w:rPr>
          <w:szCs w:val="22"/>
        </w:rPr>
        <w:t xml:space="preserve"> </w:t>
      </w:r>
      <w:r w:rsidR="00D11783">
        <w:rPr>
          <w:szCs w:val="22"/>
        </w:rPr>
        <w:t>b</w:t>
      </w:r>
      <w:r w:rsidRPr="00807DAF">
        <w:rPr>
          <w:szCs w:val="22"/>
        </w:rPr>
        <w:t>udget</w:t>
      </w:r>
      <w:r w:rsidR="00D11783">
        <w:rPr>
          <w:szCs w:val="22"/>
        </w:rPr>
        <w:t xml:space="preserve"> of the Union</w:t>
      </w:r>
      <w:r w:rsidR="007377DD" w:rsidRPr="00807DAF">
        <w:rPr>
          <w:szCs w:val="22"/>
        </w:rPr>
        <w:t xml:space="preserve"> or the European Development Fund</w:t>
      </w:r>
      <w:r w:rsidR="001D0C7B" w:rsidRPr="00807DAF">
        <w:rPr>
          <w:rStyle w:val="FootnoteReference"/>
        </w:rPr>
        <w:footnoteReference w:id="5"/>
      </w:r>
      <w:r w:rsidR="004D357E" w:rsidRPr="00807DAF">
        <w:rPr>
          <w:szCs w:val="22"/>
        </w:rPr>
        <w:t>.</w:t>
      </w:r>
    </w:p>
    <w:p w14:paraId="271669A1" w14:textId="51E3F91B" w:rsidR="00E03654" w:rsidRPr="00807DAF" w:rsidRDefault="00E03654" w:rsidP="00042967">
      <w:pPr>
        <w:tabs>
          <w:tab w:val="num" w:pos="0"/>
        </w:tabs>
        <w:spacing w:before="120"/>
        <w:rPr>
          <w:szCs w:val="22"/>
        </w:rPr>
      </w:pPr>
      <w:r w:rsidRPr="00E03654">
        <w:rPr>
          <w:szCs w:val="22"/>
        </w:rPr>
        <w:t xml:space="preserve">The grant may cover the entire eligible costs of the action if this is deemed essential to carry it out. If that is the case, the lead applicant must justify full financing in Section 2.1 of Part B of the grant application form. The validity of the justification provided will be examined during the evaluation procedure. </w:t>
      </w:r>
      <w:r w:rsidRPr="00E03654">
        <w:rPr>
          <w:color w:val="000000"/>
          <w:szCs w:val="22"/>
        </w:rPr>
        <w:t>The absence of any justification may lead to the rejection of the application.</w:t>
      </w:r>
    </w:p>
    <w:p w14:paraId="54FC3277" w14:textId="77777777" w:rsidR="0007408E" w:rsidRPr="00807DAF" w:rsidRDefault="00267E4F" w:rsidP="004F6815">
      <w:pPr>
        <w:pStyle w:val="Guidelines1"/>
        <w:numPr>
          <w:ilvl w:val="0"/>
          <w:numId w:val="21"/>
        </w:numPr>
        <w:tabs>
          <w:tab w:val="clear" w:pos="1492"/>
        </w:tabs>
        <w:rPr>
          <w:rFonts w:ascii="Times New Roman" w:hAnsi="Times New Roman"/>
        </w:rPr>
      </w:pPr>
      <w:r w:rsidRPr="00807DAF">
        <w:rPr>
          <w:rFonts w:ascii="Times New Roman" w:hAnsi="Times New Roman"/>
        </w:rPr>
        <w:br w:type="page"/>
      </w:r>
      <w:bookmarkStart w:id="6" w:name="_Toc32331569"/>
      <w:r w:rsidR="0007408E" w:rsidRPr="00807DAF">
        <w:rPr>
          <w:rFonts w:ascii="Times New Roman" w:hAnsi="Times New Roman"/>
        </w:rPr>
        <w:lastRenderedPageBreak/>
        <w:t xml:space="preserve">Rules </w:t>
      </w:r>
      <w:r w:rsidR="0024146B" w:rsidRPr="00807DAF">
        <w:rPr>
          <w:rFonts w:ascii="Times New Roman" w:hAnsi="Times New Roman"/>
        </w:rPr>
        <w:t xml:space="preserve">FOR </w:t>
      </w:r>
      <w:r w:rsidR="0007408E" w:rsidRPr="00807DAF">
        <w:rPr>
          <w:rFonts w:ascii="Times New Roman" w:hAnsi="Times New Roman"/>
        </w:rPr>
        <w:t>thIS call for proposalS</w:t>
      </w:r>
      <w:bookmarkEnd w:id="6"/>
    </w:p>
    <w:p w14:paraId="54FC3278" w14:textId="77777777" w:rsidR="0007408E" w:rsidRPr="00807DAF" w:rsidRDefault="0007408E" w:rsidP="00BD6FF1">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xml:space="preserve">, in conformity with the </w:t>
      </w:r>
      <w:r w:rsidR="009D7AC9">
        <w:t>p</w:t>
      </w:r>
      <w:r w:rsidRPr="00807DAF">
        <w:t xml:space="preserve">ractical </w:t>
      </w:r>
      <w:r w:rsidR="009D7AC9">
        <w:t>g</w:t>
      </w:r>
      <w:r w:rsidRPr="00807DAF">
        <w:t>uide</w:t>
      </w:r>
      <w:r w:rsidR="009E6254" w:rsidRPr="00807DAF">
        <w:t>, which is applicable to the present call</w:t>
      </w:r>
      <w:r w:rsidR="001A3FE1" w:rsidRPr="00807DAF">
        <w:t xml:space="preserve"> (</w:t>
      </w:r>
      <w:r w:rsidR="00087373" w:rsidRPr="00807DAF">
        <w:t>a</w:t>
      </w:r>
      <w:r w:rsidR="001A3FE1" w:rsidRPr="00807DAF">
        <w:t xml:space="preserve">vailable on the </w:t>
      </w:r>
      <w:r w:rsidR="00D11783">
        <w:t>i</w:t>
      </w:r>
      <w:r w:rsidR="001A3FE1" w:rsidRPr="00807DAF">
        <w:t>nternet at this address</w:t>
      </w:r>
      <w:r w:rsidR="00176C61" w:rsidRPr="008503BC">
        <w:t xml:space="preserve"> </w:t>
      </w:r>
      <w:hyperlink r:id="rId21" w:history="1">
        <w:r w:rsidR="009C7178" w:rsidRPr="00F2526B">
          <w:rPr>
            <w:rStyle w:val="Hyperlink"/>
          </w:rPr>
          <w:t>http://ec.europa.eu/europeaid/prag/document.do?locale=en</w:t>
        </w:r>
      </w:hyperlink>
      <w:r w:rsidR="001A3FE1" w:rsidRPr="00807DAF">
        <w:t>)</w:t>
      </w:r>
      <w:r w:rsidRPr="00807DAF">
        <w:t>.</w:t>
      </w:r>
      <w:r w:rsidR="00C60C7C">
        <w:rPr>
          <w:rStyle w:val="FootnoteReference"/>
        </w:rPr>
        <w:footnoteReference w:id="6"/>
      </w:r>
    </w:p>
    <w:p w14:paraId="54FC3279" w14:textId="77777777" w:rsidR="0007408E" w:rsidRPr="00807DAF" w:rsidRDefault="0007408E" w:rsidP="004F6815">
      <w:pPr>
        <w:pStyle w:val="Guidelines2"/>
        <w:numPr>
          <w:ilvl w:val="1"/>
          <w:numId w:val="21"/>
        </w:numPr>
      </w:pPr>
      <w:bookmarkStart w:id="7" w:name="_Toc32331570"/>
      <w:r w:rsidRPr="00807DAF">
        <w:t>Eligibility criteria</w:t>
      </w:r>
      <w:bookmarkEnd w:id="7"/>
    </w:p>
    <w:p w14:paraId="54FC327A" w14:textId="77777777" w:rsidR="0007408E" w:rsidRPr="00807DAF" w:rsidRDefault="0007408E" w:rsidP="006E0555">
      <w:r w:rsidRPr="00807DAF">
        <w:t>There are three sets of eligibility criteria, relating to:</w:t>
      </w:r>
    </w:p>
    <w:p w14:paraId="54FC327B" w14:textId="77777777" w:rsidR="003477DE" w:rsidRPr="00807DAF" w:rsidRDefault="00296A25" w:rsidP="004F6815">
      <w:pPr>
        <w:numPr>
          <w:ilvl w:val="0"/>
          <w:numId w:val="37"/>
        </w:numPr>
      </w:pPr>
      <w:r w:rsidRPr="00807DAF">
        <w:t>the actors:</w:t>
      </w:r>
    </w:p>
    <w:p w14:paraId="54FC327C" w14:textId="77777777" w:rsidR="003477DE" w:rsidRPr="00807DAF" w:rsidRDefault="006A36F9" w:rsidP="004F6815">
      <w:pPr>
        <w:numPr>
          <w:ilvl w:val="0"/>
          <w:numId w:val="23"/>
        </w:numPr>
        <w:ind w:left="1134"/>
      </w:pPr>
      <w:r w:rsidRPr="00807DAF">
        <w:t xml:space="preserve">The </w:t>
      </w:r>
      <w:r w:rsidR="00D11783">
        <w:t>‘</w:t>
      </w:r>
      <w:r w:rsidR="00ED0176">
        <w:rPr>
          <w:b/>
        </w:rPr>
        <w:t>lead a</w:t>
      </w:r>
      <w:r w:rsidRPr="00807DAF">
        <w:rPr>
          <w:b/>
        </w:rPr>
        <w:t>pplicant</w:t>
      </w:r>
      <w:r w:rsidR="00D11783">
        <w:rPr>
          <w:b/>
        </w:rPr>
        <w: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54FC327D" w14:textId="77777777" w:rsidR="003477DE" w:rsidRPr="00807DAF" w:rsidRDefault="00A31B91" w:rsidP="004F6815">
      <w:pPr>
        <w:numPr>
          <w:ilvl w:val="0"/>
          <w:numId w:val="23"/>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 xml:space="preserve">jointly referred as </w:t>
      </w:r>
      <w:r w:rsidR="00D11783" w:rsidRPr="00D34B88">
        <w:rPr>
          <w:b/>
          <w:u w:val="single"/>
        </w:rPr>
        <w:t>‘</w:t>
      </w:r>
      <w:r w:rsidR="006A36F9" w:rsidRPr="00F53E16">
        <w:rPr>
          <w:b/>
          <w:u w:val="single"/>
        </w:rPr>
        <w:t>applicant</w:t>
      </w:r>
      <w:r w:rsidR="009F3146" w:rsidRPr="00F53E16">
        <w:rPr>
          <w:b/>
          <w:u w:val="single"/>
        </w:rPr>
        <w:t>(</w:t>
      </w:r>
      <w:r w:rsidR="006A36F9" w:rsidRPr="00F53E16">
        <w:rPr>
          <w:b/>
          <w:u w:val="single"/>
        </w:rPr>
        <w:t>s</w:t>
      </w:r>
      <w:r w:rsidR="009F3146" w:rsidRPr="00F53E16">
        <w:rPr>
          <w:b/>
          <w:u w:val="single"/>
        </w:rPr>
        <w:t>)</w:t>
      </w:r>
      <w:r w:rsidR="00D11783" w:rsidRPr="00F53E16">
        <w:rPr>
          <w:b/>
          <w:u w:val="single"/>
        </w:rPr>
        <w:t>’</w:t>
      </w:r>
      <w:r w:rsidRPr="00807DAF">
        <w:t>)</w:t>
      </w:r>
      <w:r w:rsidR="006A36F9" w:rsidRPr="00807DAF">
        <w:t xml:space="preserve"> (2.1.1), </w:t>
      </w:r>
    </w:p>
    <w:p w14:paraId="54FC327E" w14:textId="77777777" w:rsidR="00E95995" w:rsidRPr="00807DAF" w:rsidRDefault="006A36F9" w:rsidP="004F6815">
      <w:pPr>
        <w:numPr>
          <w:ilvl w:val="0"/>
          <w:numId w:val="23"/>
        </w:numPr>
        <w:ind w:left="1134"/>
      </w:pPr>
      <w:r w:rsidRPr="00807DAF">
        <w:t>and</w:t>
      </w:r>
      <w:r w:rsidR="00A31B91" w:rsidRPr="00807DAF">
        <w:t>, if any,</w:t>
      </w:r>
      <w:r w:rsidRPr="00807DAF">
        <w:t xml:space="preserve"> </w:t>
      </w:r>
      <w:r w:rsidR="00A31B91" w:rsidRPr="00807DAF">
        <w:rPr>
          <w:b/>
        </w:rPr>
        <w:t>affiliated entity(ies)</w:t>
      </w:r>
      <w:r w:rsidR="00296A25" w:rsidRPr="00807DAF">
        <w:rPr>
          <w:b/>
        </w:rPr>
        <w:t xml:space="preserve"> </w:t>
      </w:r>
      <w:r w:rsidR="00296A25" w:rsidRPr="00807DAF">
        <w:t xml:space="preserve">to the </w:t>
      </w:r>
      <w:r w:rsidR="00ED0176">
        <w:t>lead a</w:t>
      </w:r>
      <w:r w:rsidR="00296A25" w:rsidRPr="00807DAF">
        <w:t xml:space="preserve">pplicant and/or to a co-applicant(s). </w:t>
      </w:r>
      <w:r w:rsidR="00A31B91" w:rsidRPr="00807DAF">
        <w:t>(2.1.</w:t>
      </w:r>
      <w:r w:rsidR="00F06309" w:rsidRPr="00807DAF">
        <w:t>2</w:t>
      </w:r>
      <w:r w:rsidRPr="00807DAF">
        <w:t>);</w:t>
      </w:r>
    </w:p>
    <w:p w14:paraId="54FC327F" w14:textId="77777777" w:rsidR="00E95995" w:rsidRPr="00807DAF" w:rsidRDefault="00296A25" w:rsidP="004F6815">
      <w:pPr>
        <w:numPr>
          <w:ilvl w:val="0"/>
          <w:numId w:val="37"/>
        </w:numPr>
      </w:pPr>
      <w:r w:rsidRPr="00807DAF">
        <w:t xml:space="preserve">the </w:t>
      </w:r>
      <w:r w:rsidR="00F06309" w:rsidRPr="00807DAF">
        <w:t>a</w:t>
      </w:r>
      <w:r w:rsidR="006F1CFC" w:rsidRPr="00807DAF">
        <w:t>ctions</w:t>
      </w:r>
      <w:r w:rsidRPr="00807DAF">
        <w:t>:</w:t>
      </w:r>
    </w:p>
    <w:p w14:paraId="54FC3280" w14:textId="77777777" w:rsidR="003477DE" w:rsidRPr="00807DAF" w:rsidRDefault="006F1CFC" w:rsidP="00E95995">
      <w:pPr>
        <w:ind w:left="720"/>
      </w:pPr>
      <w:r w:rsidRPr="00807DAF">
        <w:t>Action</w:t>
      </w:r>
      <w:r w:rsidR="00A07623" w:rsidRPr="00807DAF">
        <w:t>s</w:t>
      </w:r>
      <w:r w:rsidR="003477DE" w:rsidRPr="00807DAF">
        <w:t xml:space="preserve"> for which a grant may be awarded (2.1.4);</w:t>
      </w:r>
    </w:p>
    <w:p w14:paraId="54FC3281" w14:textId="77777777" w:rsidR="00E95995" w:rsidRPr="00807DAF" w:rsidRDefault="00296A25" w:rsidP="004F6815">
      <w:pPr>
        <w:numPr>
          <w:ilvl w:val="0"/>
          <w:numId w:val="37"/>
        </w:numPr>
      </w:pPr>
      <w:r w:rsidRPr="00807DAF">
        <w:t>the costs:</w:t>
      </w:r>
    </w:p>
    <w:p w14:paraId="54FC3282" w14:textId="77777777" w:rsidR="00267E4F" w:rsidRPr="00807DAF" w:rsidRDefault="0007408E" w:rsidP="004F6815">
      <w:pPr>
        <w:numPr>
          <w:ilvl w:val="0"/>
          <w:numId w:val="23"/>
        </w:numPr>
        <w:ind w:left="1134"/>
      </w:pPr>
      <w:r w:rsidRPr="00807DAF">
        <w:t xml:space="preserve">types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14:paraId="54FC3283" w14:textId="77777777" w:rsidR="0007408E" w:rsidRPr="00807DAF" w:rsidRDefault="0007408E" w:rsidP="004F6815">
      <w:pPr>
        <w:pStyle w:val="Guidelines3"/>
        <w:numPr>
          <w:ilvl w:val="2"/>
          <w:numId w:val="21"/>
        </w:numPr>
      </w:pPr>
      <w:bookmarkStart w:id="8" w:name="_Toc32331571"/>
      <w:r w:rsidRPr="00807DAF">
        <w:t>Eligibility of applicant</w:t>
      </w:r>
      <w:r w:rsidR="00A2450D" w:rsidRPr="00807DAF">
        <w:t>s</w:t>
      </w:r>
      <w:r w:rsidR="00C4172B" w:rsidRPr="00807DAF">
        <w:t xml:space="preserve"> (i.e. </w:t>
      </w:r>
      <w:r w:rsidR="00ED0176">
        <w:t>lead a</w:t>
      </w:r>
      <w:r w:rsidR="00C4172B" w:rsidRPr="00807DAF">
        <w:t>pplicant and co-applicant(s))</w:t>
      </w:r>
      <w:bookmarkEnd w:id="8"/>
    </w:p>
    <w:p w14:paraId="54FC3284" w14:textId="77777777" w:rsidR="004127BD" w:rsidRPr="00951BF6" w:rsidRDefault="00ED0176" w:rsidP="006E0555">
      <w:pPr>
        <w:spacing w:before="240"/>
        <w:rPr>
          <w:b/>
        </w:rPr>
      </w:pPr>
      <w:r w:rsidRPr="00951BF6">
        <w:rPr>
          <w:b/>
        </w:rPr>
        <w:t>Lead a</w:t>
      </w:r>
      <w:r w:rsidR="004127BD" w:rsidRPr="007E4F56">
        <w:rPr>
          <w:b/>
        </w:rPr>
        <w:t>pplicant</w:t>
      </w:r>
    </w:p>
    <w:p w14:paraId="54FC3285" w14:textId="77777777" w:rsidR="0007408E" w:rsidRPr="00807DAF" w:rsidRDefault="006E0555" w:rsidP="006E0555">
      <w:pPr>
        <w:ind w:left="426" w:hanging="426"/>
      </w:pPr>
      <w:r w:rsidRPr="00807DAF">
        <w:t>(1)</w:t>
      </w:r>
      <w:r w:rsidRPr="00807DAF">
        <w:tab/>
      </w:r>
      <w:r w:rsidR="006A36F9" w:rsidRPr="00807DAF">
        <w:t xml:space="preserve">In order to be eligible for a grant, the </w:t>
      </w:r>
      <w:r w:rsidR="00ED0176">
        <w:t>lead a</w:t>
      </w:r>
      <w:r w:rsidR="006A36F9" w:rsidRPr="00807DAF">
        <w:t>pplicant must:</w:t>
      </w:r>
    </w:p>
    <w:p w14:paraId="54FC3286" w14:textId="77777777" w:rsidR="0007408E" w:rsidRPr="00E14F30" w:rsidRDefault="0007408E" w:rsidP="004F6815">
      <w:pPr>
        <w:numPr>
          <w:ilvl w:val="0"/>
          <w:numId w:val="24"/>
        </w:numPr>
      </w:pPr>
      <w:r w:rsidRPr="00E14F30">
        <w:t xml:space="preserve">be </w:t>
      </w:r>
      <w:r w:rsidR="00AD3EB3" w:rsidRPr="00E14F30">
        <w:t xml:space="preserve">a </w:t>
      </w:r>
      <w:r w:rsidR="00C175CE" w:rsidRPr="00E14F30">
        <w:t>legal person</w:t>
      </w:r>
      <w:r w:rsidR="00B470F6" w:rsidRPr="00E14F30">
        <w:t xml:space="preserve"> </w:t>
      </w:r>
      <w:r w:rsidR="00792D34" w:rsidRPr="00E14F30">
        <w:rPr>
          <w:b/>
        </w:rPr>
        <w:t>and</w:t>
      </w:r>
      <w:r w:rsidRPr="00E14F30">
        <w:rPr>
          <w:b/>
        </w:rPr>
        <w:t xml:space="preserve"> </w:t>
      </w:r>
    </w:p>
    <w:p w14:paraId="54FC3287" w14:textId="77777777" w:rsidR="0032711C" w:rsidRPr="00E14F30" w:rsidRDefault="0032711C" w:rsidP="004F6815">
      <w:pPr>
        <w:numPr>
          <w:ilvl w:val="0"/>
          <w:numId w:val="24"/>
        </w:numPr>
      </w:pPr>
      <w:r w:rsidRPr="00E14F30">
        <w:t>be non</w:t>
      </w:r>
      <w:r w:rsidR="00AA424B" w:rsidRPr="00E14F30">
        <w:t>-</w:t>
      </w:r>
      <w:r w:rsidRPr="00E14F30">
        <w:t>profit</w:t>
      </w:r>
      <w:r w:rsidR="00AA424B" w:rsidRPr="00E14F30">
        <w:t>-</w:t>
      </w:r>
      <w:r w:rsidRPr="00E14F30">
        <w:t>making</w:t>
      </w:r>
      <w:r w:rsidR="00792D34" w:rsidRPr="00E14F30">
        <w:t xml:space="preserve"> </w:t>
      </w:r>
      <w:r w:rsidR="00792D34" w:rsidRPr="00E14F30">
        <w:rPr>
          <w:b/>
        </w:rPr>
        <w:t>and</w:t>
      </w:r>
    </w:p>
    <w:p w14:paraId="54FC3288" w14:textId="77777777" w:rsidR="0007408E" w:rsidRPr="00E14F30" w:rsidRDefault="00E14F30" w:rsidP="004F6815">
      <w:pPr>
        <w:numPr>
          <w:ilvl w:val="0"/>
          <w:numId w:val="24"/>
        </w:numPr>
      </w:pPr>
      <w:r w:rsidRPr="00E14F30">
        <w:t>be a specific type of organisation such as: non-governmental organisation,</w:t>
      </w:r>
      <w:r w:rsidR="004A4894" w:rsidRPr="004A4894">
        <w:t xml:space="preserve"> civil society organisations</w:t>
      </w:r>
      <w:r w:rsidR="004A4894" w:rsidRPr="004A4894">
        <w:rPr>
          <w:vertAlign w:val="superscript"/>
        </w:rPr>
        <w:footnoteReference w:id="7"/>
      </w:r>
      <w:r w:rsidR="004A4894" w:rsidRPr="004A4894">
        <w:rPr>
          <w:vertAlign w:val="superscript"/>
        </w:rPr>
        <w:t xml:space="preserve"> </w:t>
      </w:r>
      <w:r w:rsidRPr="00E14F30">
        <w:t xml:space="preserve">  </w:t>
      </w:r>
    </w:p>
    <w:p w14:paraId="54FC3289" w14:textId="77777777" w:rsidR="00EC504C" w:rsidRDefault="004B573E" w:rsidP="004A4894">
      <w:pPr>
        <w:numPr>
          <w:ilvl w:val="0"/>
          <w:numId w:val="24"/>
        </w:numPr>
      </w:pPr>
      <w:r w:rsidRPr="00807DAF">
        <w:t xml:space="preserve">be </w:t>
      </w:r>
      <w:r w:rsidR="00C9081A" w:rsidRPr="00807DAF">
        <w:t>established in</w:t>
      </w:r>
      <w:r w:rsidR="00D220FF" w:rsidRPr="00807DAF">
        <w:rPr>
          <w:rStyle w:val="FootnoteReference"/>
        </w:rPr>
        <w:footnoteReference w:id="8"/>
      </w:r>
      <w:r w:rsidR="00C9081A" w:rsidRPr="00807DAF">
        <w:t xml:space="preserve"> </w:t>
      </w:r>
      <w:r w:rsidR="00E14F30" w:rsidRPr="00E14F30">
        <w:t>the Republic of Serbia</w:t>
      </w:r>
      <w:r w:rsidR="00E14F30">
        <w:t xml:space="preserve"> </w:t>
      </w:r>
      <w:r w:rsidR="00E14F30" w:rsidRPr="00E14F30">
        <w:t>and</w:t>
      </w:r>
    </w:p>
    <w:p w14:paraId="54FC328A" w14:textId="77777777" w:rsidR="00885EC5" w:rsidRPr="00807DAF" w:rsidRDefault="0007408E" w:rsidP="000E4AED">
      <w:pPr>
        <w:numPr>
          <w:ilvl w:val="0"/>
          <w:numId w:val="24"/>
        </w:numPr>
      </w:pPr>
      <w:r w:rsidRPr="00807DAF">
        <w:t>be directly responsible for the preparation and management of the action</w:t>
      </w:r>
      <w:r w:rsidR="004B573E" w:rsidRPr="00807DAF">
        <w:t xml:space="preserve"> with </w:t>
      </w:r>
      <w:r w:rsidR="00E53D76" w:rsidRPr="00807DAF">
        <w:t xml:space="preserve">the co-applicant(s) and affiliated entity(ies), </w:t>
      </w:r>
      <w:r w:rsidRPr="00807DAF">
        <w:t>not acting as an intermediary</w:t>
      </w:r>
      <w:r w:rsidR="00E14F30">
        <w:t>.</w:t>
      </w:r>
      <w:r w:rsidR="00341C39" w:rsidRPr="00807DAF">
        <w:t xml:space="preserve"> </w:t>
      </w:r>
      <w:r w:rsidR="00E14F30">
        <w:t xml:space="preserve"> </w:t>
      </w:r>
    </w:p>
    <w:p w14:paraId="54FC328B" w14:textId="77777777" w:rsidR="006A0AD3" w:rsidRDefault="00DE6435" w:rsidP="00807DAF">
      <w:pPr>
        <w:spacing w:after="0"/>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14:paraId="54FC328C" w14:textId="77777777" w:rsidR="007B2B84" w:rsidRDefault="007B2B84" w:rsidP="00807DAF">
      <w:pPr>
        <w:spacing w:after="0"/>
        <w:ind w:left="425" w:hanging="425"/>
      </w:pPr>
    </w:p>
    <w:p w14:paraId="54FC328D" w14:textId="77777777" w:rsidR="00B175EE" w:rsidRPr="00807DAF" w:rsidRDefault="007B2B84" w:rsidP="002265D1">
      <w:pPr>
        <w:ind w:left="425"/>
      </w:pPr>
      <w:r w:rsidRPr="002265D1">
        <w:rPr>
          <w:lang w:eastAsia="en-GB"/>
        </w:rPr>
        <w:lastRenderedPageBreak/>
        <w:t xml:space="preserve">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sidR="00B01659" w:rsidRPr="002265D1">
        <w:rPr>
          <w:lang w:eastAsia="en-GB"/>
        </w:rPr>
        <w:t>S</w:t>
      </w:r>
      <w:r w:rsidRPr="002265D1">
        <w:rPr>
          <w:lang w:eastAsia="en-GB"/>
        </w:rPr>
        <w:t xml:space="preserve">ection 2.6.10.1 of the practical guide, personal details (name, given name if natural person, address, legal form and name and given name of the persons with powers of representation, decision-making or control, if legal person) may be registered in the </w:t>
      </w:r>
      <w:r w:rsidR="00D11783" w:rsidRPr="002265D1">
        <w:rPr>
          <w:lang w:eastAsia="en-GB"/>
        </w:rPr>
        <w:t>e</w:t>
      </w:r>
      <w:r w:rsidRPr="002265D1">
        <w:rPr>
          <w:lang w:eastAsia="en-GB"/>
        </w:rPr>
        <w:t xml:space="preserve">arly </w:t>
      </w:r>
      <w:r w:rsidR="00D11783" w:rsidRPr="002265D1">
        <w:rPr>
          <w:lang w:eastAsia="en-GB"/>
        </w:rPr>
        <w:t>d</w:t>
      </w:r>
      <w:r w:rsidRPr="002265D1">
        <w:rPr>
          <w:lang w:eastAsia="en-GB"/>
        </w:rPr>
        <w:t xml:space="preserve">etection and </w:t>
      </w:r>
      <w:r w:rsidR="00D11783" w:rsidRPr="002265D1">
        <w:rPr>
          <w:lang w:eastAsia="en-GB"/>
        </w:rPr>
        <w:t>e</w:t>
      </w:r>
      <w:r w:rsidRPr="002265D1">
        <w:rPr>
          <w:lang w:eastAsia="en-GB"/>
        </w:rPr>
        <w:t xml:space="preserve">xclusion </w:t>
      </w:r>
      <w:r w:rsidR="00D11783" w:rsidRPr="002265D1">
        <w:rPr>
          <w:lang w:eastAsia="en-GB"/>
        </w:rPr>
        <w:t>s</w:t>
      </w:r>
      <w:r w:rsidRPr="002265D1">
        <w:rPr>
          <w:lang w:eastAsia="en-GB"/>
        </w:rPr>
        <w:t>ystem, and communicated to the persons and entities concerned in relation to the award or the execution of a grant contract.</w:t>
      </w:r>
      <w:r w:rsidR="002265D1">
        <w:rPr>
          <w:lang w:eastAsia="en-GB"/>
        </w:rPr>
        <w:t xml:space="preserve"> </w:t>
      </w:r>
      <w:r w:rsidR="00D803E4">
        <w:t>In this respect, lead applicants, co-applicants and affiliated entities are obliged to declare that they are not in one of the exclusion situations through a signed declaration on honour (PRAG Annex A14). For grants of EUR 60 000 or less, no declaration on honour is required.</w:t>
      </w:r>
    </w:p>
    <w:p w14:paraId="54FC328E" w14:textId="77777777" w:rsidR="00C4172B" w:rsidRPr="00807DAF" w:rsidRDefault="001F59CD" w:rsidP="004741A1">
      <w:pPr>
        <w:ind w:left="426"/>
      </w:pPr>
      <w:r w:rsidRPr="00807DAF">
        <w:t>I</w:t>
      </w:r>
      <w:r w:rsidR="000312D2" w:rsidRPr="00807DAF">
        <w:t xml:space="preserve">n </w:t>
      </w:r>
      <w:r w:rsidR="00896ECA" w:rsidRPr="002265D1">
        <w:t>Part</w:t>
      </w:r>
      <w:r w:rsidR="0024146B" w:rsidRPr="002265D1">
        <w:t xml:space="preserve"> A, </w:t>
      </w:r>
      <w:r w:rsidR="00B01659" w:rsidRPr="002265D1">
        <w:t>S</w:t>
      </w:r>
      <w:r w:rsidR="0024146B" w:rsidRPr="002265D1">
        <w:t xml:space="preserve">ection </w:t>
      </w:r>
      <w:r w:rsidR="008F1ED2" w:rsidRPr="002265D1">
        <w:t>3</w:t>
      </w:r>
      <w:r w:rsidR="00116BB5" w:rsidRPr="002265D1">
        <w:t xml:space="preserve"> and Part B </w:t>
      </w:r>
      <w:r w:rsidR="00B01659" w:rsidRPr="002265D1">
        <w:t>S</w:t>
      </w:r>
      <w:r w:rsidR="00116BB5" w:rsidRPr="002265D1">
        <w:t>ection 8</w:t>
      </w:r>
      <w:r w:rsidR="007A0F56">
        <w:t xml:space="preserve"> </w:t>
      </w:r>
      <w:r w:rsidR="000312D2" w:rsidRPr="00807DAF">
        <w:t>of the grant application form (</w:t>
      </w:r>
      <w:r w:rsidR="00A016F9" w:rsidRPr="00807DAF">
        <w:t>‘</w:t>
      </w:r>
      <w:r w:rsidR="00AD15CE">
        <w:t>d</w:t>
      </w:r>
      <w:r w:rsidR="000312D2" w:rsidRPr="00807DAF">
        <w:t>eclaration</w:t>
      </w:r>
      <w:r w:rsidR="00116BB5">
        <w:t>(s)</w:t>
      </w:r>
      <w:r w:rsidR="000312D2" w:rsidRPr="00807DAF">
        <w:t xml:space="preserve"> by the </w:t>
      </w:r>
      <w:r w:rsidR="00BD53D5">
        <w:t>lead a</w:t>
      </w:r>
      <w:r w:rsidR="000312D2" w:rsidRPr="00807DAF">
        <w:t>pplicant</w:t>
      </w:r>
      <w:r w:rsidR="00A016F9" w:rsidRPr="00807DAF">
        <w:t>’</w:t>
      </w:r>
      <w:r w:rsidR="000312D2" w:rsidRPr="00807DAF">
        <w:t xml:space="preserve">), </w:t>
      </w:r>
      <w:r w:rsidR="007E58A6" w:rsidRPr="00807DAF">
        <w:t xml:space="preserve">the </w:t>
      </w:r>
      <w:r w:rsidR="00BD53D5">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lead a</w:t>
      </w:r>
      <w:r w:rsidR="006A36F9" w:rsidRPr="00807DAF">
        <w:t>pplicant himself</w:t>
      </w:r>
      <w:r w:rsidR="007E58A6" w:rsidRPr="00807DAF">
        <w:t>, the co-applicant(s) and affiliated entity(ies)</w:t>
      </w:r>
      <w:r w:rsidR="007E58A6" w:rsidRPr="00807DAF" w:rsidDel="007E58A6">
        <w:t xml:space="preserve"> </w:t>
      </w:r>
      <w:r w:rsidR="00C124E7" w:rsidRPr="00807DAF">
        <w:t xml:space="preserve">are </w:t>
      </w:r>
      <w:r w:rsidR="0007408E" w:rsidRPr="00807DAF">
        <w:t>not in any of the</w:t>
      </w:r>
      <w:r w:rsidR="006A4E72" w:rsidRPr="00807DAF">
        <w:t>se</w:t>
      </w:r>
      <w:r w:rsidR="0007408E" w:rsidRPr="00807DAF">
        <w:t xml:space="preserve"> </w:t>
      </w:r>
      <w:r w:rsidR="006A0AD3" w:rsidRPr="00807DAF">
        <w:t>situations.</w:t>
      </w:r>
    </w:p>
    <w:p w14:paraId="54FC328F" w14:textId="77777777" w:rsidR="006A36F9" w:rsidRPr="00807DAF" w:rsidRDefault="006A36F9" w:rsidP="004741A1">
      <w:pPr>
        <w:ind w:left="426"/>
      </w:pPr>
      <w:r w:rsidRPr="00E14F30">
        <w:t xml:space="preserve">The </w:t>
      </w:r>
      <w:r w:rsidR="00BD53D5" w:rsidRPr="00E14F30">
        <w:t>lead a</w:t>
      </w:r>
      <w:r w:rsidRPr="00E14F30">
        <w:t>pplicant may act indiv</w:t>
      </w:r>
      <w:r w:rsidR="00E14F30" w:rsidRPr="00E14F30">
        <w:t>idually or with co-applicant(s).</w:t>
      </w:r>
    </w:p>
    <w:p w14:paraId="54FC3290" w14:textId="77777777" w:rsidR="00296A25" w:rsidRPr="00807DAF" w:rsidRDefault="00D80885" w:rsidP="004741A1">
      <w:pPr>
        <w:ind w:left="426"/>
      </w:pPr>
      <w:r w:rsidRPr="00807DAF">
        <w:t xml:space="preserve">If awarded the </w:t>
      </w:r>
      <w:r w:rsidR="00176B31">
        <w:t>g</w:t>
      </w:r>
      <w:r w:rsidRPr="00807DAF">
        <w:t xml:space="preserve">rant contract, the </w:t>
      </w:r>
      <w:r w:rsidR="00BD53D5">
        <w:t>lead a</w:t>
      </w:r>
      <w:r w:rsidRPr="00807DAF">
        <w:t>pplicant will become the</w:t>
      </w:r>
      <w:r w:rsidR="00C25630">
        <w:t xml:space="preserve"> </w:t>
      </w:r>
      <w:r w:rsidR="00176B31">
        <w:t>b</w:t>
      </w:r>
      <w:r w:rsidRPr="00807DAF">
        <w:t xml:space="preserve">eneficiary identified as the </w:t>
      </w:r>
      <w:r w:rsidR="00D11783">
        <w:t>c</w:t>
      </w:r>
      <w:r w:rsidRPr="00807DAF">
        <w:t xml:space="preserve">oordinator in </w:t>
      </w:r>
      <w:r w:rsidR="002A66CB">
        <w:t>A</w:t>
      </w:r>
      <w:r w:rsidRPr="00807DAF">
        <w:t xml:space="preserve">nnex </w:t>
      </w:r>
      <w:r w:rsidR="00E73231">
        <w:t>G</w:t>
      </w:r>
      <w:r w:rsidR="00E73231" w:rsidRPr="00807DAF">
        <w:t xml:space="preserve"> </w:t>
      </w:r>
      <w:r w:rsidRPr="00807DAF">
        <w:t>(</w:t>
      </w:r>
      <w:r w:rsidR="00D11783">
        <w:t>s</w:t>
      </w:r>
      <w:r w:rsidRPr="00807DAF">
        <w:t xml:space="preserve">pecial </w:t>
      </w:r>
      <w:r w:rsidR="00D11783">
        <w:t>c</w:t>
      </w:r>
      <w:r w:rsidRPr="00807DAF">
        <w:t xml:space="preserve">onditions). The </w:t>
      </w:r>
      <w:r w:rsidR="00D11783">
        <w:t>c</w:t>
      </w:r>
      <w:r w:rsidRPr="00807DAF">
        <w:t xml:space="preserve">oordinator is the main interlocutor of the </w:t>
      </w:r>
      <w:r w:rsidR="00D11783">
        <w:t>c</w:t>
      </w:r>
      <w:r w:rsidRPr="00807DAF">
        <w:t xml:space="preserve">ontracting </w:t>
      </w:r>
      <w:r w:rsidR="00D11783">
        <w:t>a</w:t>
      </w:r>
      <w:r w:rsidRPr="00807DAF">
        <w:t xml:space="preserve">uthority. It represents and acts on behalf of any other co-beneficiary (if any) and coordinate the design and implementation of the </w:t>
      </w:r>
      <w:r w:rsidR="00176B31">
        <w:t>a</w:t>
      </w:r>
      <w:r w:rsidRPr="00807DAF">
        <w:t>ction.</w:t>
      </w:r>
    </w:p>
    <w:p w14:paraId="54FC3291" w14:textId="77777777" w:rsidR="006A36F9" w:rsidRPr="00732068" w:rsidRDefault="006A36F9" w:rsidP="004741A1">
      <w:pPr>
        <w:ind w:left="426"/>
        <w:rPr>
          <w:b/>
        </w:rPr>
      </w:pPr>
      <w:r w:rsidRPr="00732068">
        <w:rPr>
          <w:b/>
        </w:rPr>
        <w:t>Co-applicant(s)</w:t>
      </w:r>
    </w:p>
    <w:p w14:paraId="54FC3292" w14:textId="77777777" w:rsidR="00D54450" w:rsidRPr="00C55820" w:rsidRDefault="00F42DD2" w:rsidP="004741A1">
      <w:pPr>
        <w:ind w:left="426"/>
      </w:pPr>
      <w:r w:rsidRPr="00593829">
        <w:t xml:space="preserve">Co-applicants participate in designing and implementing the action, and the costs they incur are eligible in the same way as those incurred by the </w:t>
      </w:r>
      <w:r w:rsidR="00BD53D5">
        <w:t>lead a</w:t>
      </w:r>
      <w:r w:rsidRPr="00593829">
        <w:t xml:space="preserve">pplicant. </w:t>
      </w:r>
    </w:p>
    <w:p w14:paraId="54FC3293" w14:textId="77777777" w:rsidR="00D54450" w:rsidRPr="00807DAF" w:rsidRDefault="006A36F9" w:rsidP="004741A1">
      <w:pPr>
        <w:ind w:left="426"/>
      </w:pPr>
      <w:r w:rsidRPr="008C30AD">
        <w:t xml:space="preserve">Co-applicants must satisfy the eligibility criteria as applicable </w:t>
      </w:r>
      <w:r w:rsidR="008A6F06" w:rsidRPr="00424E58">
        <w:t>to</w:t>
      </w:r>
      <w:r w:rsidRPr="00424E58">
        <w:t xml:space="preserve"> the </w:t>
      </w:r>
      <w:r w:rsidR="00BD53D5">
        <w:t>lead a</w:t>
      </w:r>
      <w:r w:rsidRPr="00424E58">
        <w:t>pplicant himself.</w:t>
      </w:r>
    </w:p>
    <w:p w14:paraId="54FC3294" w14:textId="77777777" w:rsidR="00D80885" w:rsidRDefault="00D80885" w:rsidP="004741A1">
      <w:pPr>
        <w:ind w:left="426"/>
      </w:pPr>
      <w:r w:rsidRPr="00593829">
        <w:t xml:space="preserve">Co-applicants must sign the </w:t>
      </w:r>
      <w:r w:rsidR="00176B31">
        <w:t>m</w:t>
      </w:r>
      <w:r w:rsidRPr="00593829">
        <w:t xml:space="preserve">andate in Part B </w:t>
      </w:r>
      <w:r w:rsidR="00B01659">
        <w:t>S</w:t>
      </w:r>
      <w:r w:rsidRPr="00593829">
        <w:t>ection 4 of the grant application form.</w:t>
      </w:r>
    </w:p>
    <w:p w14:paraId="54FC3295" w14:textId="56AA1A73" w:rsidR="00336E5C" w:rsidRPr="00732068" w:rsidRDefault="00336E5C" w:rsidP="00336E5C">
      <w:pPr>
        <w:ind w:left="426"/>
      </w:pPr>
      <w:r w:rsidRPr="00732068">
        <w:t>If awarded the grant contract, the co-applicant(s) (if any) will become beneficiary(ies) in the action (together with the coordinator)</w:t>
      </w:r>
      <w:r w:rsidR="00B51FCE">
        <w:t>.</w:t>
      </w:r>
      <w:r w:rsidRPr="00732068">
        <w:t xml:space="preserve"> </w:t>
      </w:r>
    </w:p>
    <w:p w14:paraId="54FC3296" w14:textId="77777777" w:rsidR="001254ED" w:rsidRPr="00593829" w:rsidRDefault="001254ED" w:rsidP="00F53E16">
      <w:r>
        <w:t xml:space="preserve">(3)  </w:t>
      </w:r>
      <w:r>
        <w:rPr>
          <w:szCs w:val="22"/>
        </w:rPr>
        <w:t>Applicants included in the lists of EU restrictive measures (see Section 2.</w:t>
      </w:r>
      <w:r w:rsidR="00175F39">
        <w:rPr>
          <w:szCs w:val="22"/>
        </w:rPr>
        <w:t>4.</w:t>
      </w:r>
      <w:r>
        <w:rPr>
          <w:szCs w:val="22"/>
        </w:rPr>
        <w:t xml:space="preserve"> of the PRAG) at the</w:t>
      </w:r>
      <w:r>
        <w:rPr>
          <w:szCs w:val="22"/>
        </w:rPr>
        <w:br/>
        <w:t xml:space="preserve">        moment of the award decision cannot be awarded the contract</w:t>
      </w:r>
      <w:r w:rsidR="00443D35">
        <w:rPr>
          <w:rStyle w:val="FootnoteReference"/>
          <w:szCs w:val="22"/>
        </w:rPr>
        <w:footnoteReference w:id="9"/>
      </w:r>
      <w:r w:rsidR="00022D3C">
        <w:rPr>
          <w:szCs w:val="22"/>
        </w:rPr>
        <w:t>.</w:t>
      </w:r>
    </w:p>
    <w:p w14:paraId="54FC3297" w14:textId="77777777" w:rsidR="00914462" w:rsidRPr="00807DAF" w:rsidRDefault="00914462" w:rsidP="004F6815">
      <w:pPr>
        <w:pStyle w:val="Guidelines3"/>
        <w:numPr>
          <w:ilvl w:val="2"/>
          <w:numId w:val="21"/>
        </w:numPr>
      </w:pPr>
      <w:bookmarkStart w:id="9" w:name="_Toc32331572"/>
      <w:r w:rsidRPr="00807DAF">
        <w:t>Affiliated entities</w:t>
      </w:r>
      <w:bookmarkEnd w:id="9"/>
    </w:p>
    <w:p w14:paraId="54FC3298" w14:textId="77777777" w:rsidR="00914462" w:rsidRPr="005E6758" w:rsidRDefault="00914462" w:rsidP="00D570FA">
      <w:pPr>
        <w:spacing w:before="240"/>
      </w:pPr>
      <w:r w:rsidRPr="005E6758">
        <w:t>Affiliated entity(ies)</w:t>
      </w:r>
    </w:p>
    <w:p w14:paraId="54FC3299" w14:textId="77777777" w:rsidR="00A07623" w:rsidRPr="005E6758" w:rsidRDefault="00A07623" w:rsidP="006B6048">
      <w:r w:rsidRPr="005E6758">
        <w:t xml:space="preserve">The </w:t>
      </w:r>
      <w:r w:rsidR="00BD53D5" w:rsidRPr="005E6758">
        <w:t>lead a</w:t>
      </w:r>
      <w:r w:rsidRPr="005E6758">
        <w:t>pplicant and its co-applicant(s) may act with affiliated entity(ies)</w:t>
      </w:r>
      <w:r w:rsidR="00176B31" w:rsidRPr="005E6758">
        <w:t>.</w:t>
      </w:r>
    </w:p>
    <w:p w14:paraId="54FC329A" w14:textId="77777777" w:rsidR="00914462" w:rsidRPr="00593829" w:rsidRDefault="003477DE" w:rsidP="006B6048">
      <w:r w:rsidRPr="00593829">
        <w:rPr>
          <w:b/>
        </w:rPr>
        <w:t xml:space="preserve">Only the </w:t>
      </w:r>
      <w:r w:rsidR="00914462" w:rsidRPr="00593829">
        <w:rPr>
          <w:b/>
        </w:rPr>
        <w:t xml:space="preserve">following entities may be considered as affiliated entities to the </w:t>
      </w:r>
      <w:r w:rsidR="00BD53D5">
        <w:rPr>
          <w:b/>
        </w:rPr>
        <w:t>lead a</w:t>
      </w:r>
      <w:r w:rsidR="00914462" w:rsidRPr="00593829">
        <w:rPr>
          <w:b/>
        </w:rPr>
        <w:t xml:space="preserve">pplicant </w:t>
      </w:r>
      <w:r w:rsidR="00E86372" w:rsidRPr="00593829">
        <w:rPr>
          <w:b/>
        </w:rPr>
        <w:t>and/</w:t>
      </w:r>
      <w:r w:rsidR="00914462" w:rsidRPr="00593829">
        <w:rPr>
          <w:b/>
        </w:rPr>
        <w:t>or to co-applicant(s):</w:t>
      </w:r>
    </w:p>
    <w:p w14:paraId="54FC329B" w14:textId="77777777" w:rsidR="005E7A18" w:rsidRPr="00593829" w:rsidRDefault="005E7A18" w:rsidP="005E7A18">
      <w:pPr>
        <w:keepNext/>
        <w:spacing w:after="120" w:line="276" w:lineRule="auto"/>
      </w:pPr>
      <w:r w:rsidRPr="00593829">
        <w:t>Only entities having a structural link with the applicants</w:t>
      </w:r>
      <w:r w:rsidR="000043F8">
        <w:t xml:space="preserve"> (</w:t>
      </w:r>
      <w:r w:rsidR="00F72E51">
        <w:t xml:space="preserve">i.e. </w:t>
      </w:r>
      <w:r w:rsidR="000043F8">
        <w:t xml:space="preserve">the </w:t>
      </w:r>
      <w:r w:rsidR="00BD53D5">
        <w:t>lead a</w:t>
      </w:r>
      <w:r w:rsidR="000043F8">
        <w:t>pplicant or a co-applicant)</w:t>
      </w:r>
      <w:r w:rsidRPr="00593829">
        <w:t>, in particular a legal or capital link.</w:t>
      </w:r>
    </w:p>
    <w:p w14:paraId="54FC329C" w14:textId="77777777" w:rsidR="005E7A18" w:rsidRPr="00593829" w:rsidRDefault="005E7A18" w:rsidP="005E7A18">
      <w:pPr>
        <w:spacing w:line="276" w:lineRule="auto"/>
      </w:pPr>
      <w:r w:rsidRPr="00593829">
        <w:t>This structural link encompasses mainly two notions:</w:t>
      </w:r>
    </w:p>
    <w:p w14:paraId="54FC329D" w14:textId="77777777" w:rsidR="005E7A18" w:rsidRPr="00593829" w:rsidRDefault="005E7A18" w:rsidP="005E7A18">
      <w:pPr>
        <w:spacing w:line="276" w:lineRule="auto"/>
        <w:ind w:left="720" w:hanging="567"/>
      </w:pPr>
      <w:r w:rsidRPr="00593829">
        <w:lastRenderedPageBreak/>
        <w:t xml:space="preserve">(i) </w:t>
      </w:r>
      <w:r w:rsidRPr="00593829">
        <w:tab/>
        <w:t>Control, as defined in Directive 2013/34/EU on the annual financial statements, consolidated financial statements and related reports of certain types of undertakings:</w:t>
      </w:r>
    </w:p>
    <w:p w14:paraId="54FC329E" w14:textId="77777777" w:rsidR="005E7A18" w:rsidRPr="00593829" w:rsidRDefault="005E7A18" w:rsidP="00951BF6">
      <w:pPr>
        <w:spacing w:after="120" w:line="276" w:lineRule="auto"/>
        <w:ind w:left="709"/>
      </w:pPr>
      <w:r w:rsidRPr="00593829">
        <w:t xml:space="preserve">Entities affiliated to </w:t>
      </w:r>
      <w:r w:rsidR="000043F8">
        <w:t xml:space="preserve">an applicant </w:t>
      </w:r>
      <w:r w:rsidRPr="00593829">
        <w:t>may hence be:</w:t>
      </w:r>
    </w:p>
    <w:p w14:paraId="54FC329F" w14:textId="77777777" w:rsidR="005E7A18" w:rsidRPr="00593829" w:rsidRDefault="005E7A18" w:rsidP="004F6815">
      <w:pPr>
        <w:numPr>
          <w:ilvl w:val="0"/>
          <w:numId w:val="40"/>
        </w:numPr>
        <w:spacing w:after="0" w:line="276" w:lineRule="auto"/>
        <w:ind w:left="1276" w:hanging="283"/>
      </w:pPr>
      <w:r w:rsidRPr="00593829">
        <w:t xml:space="preserve">Entities directly or indirectly controlled by </w:t>
      </w:r>
      <w:r w:rsidR="00AF62CA">
        <w:t>the</w:t>
      </w:r>
      <w:r w:rsidR="000043F8">
        <w:t xml:space="preserve"> applicant </w:t>
      </w:r>
      <w:r w:rsidRPr="00593829">
        <w:t xml:space="preserve">(daughter companies or first-tier subsidiaries). They may also be entities controlled by an entity controlled by </w:t>
      </w:r>
      <w:r w:rsidR="00AF62CA">
        <w:t>the</w:t>
      </w:r>
      <w:r w:rsidR="000043F8">
        <w:t xml:space="preserve"> applicant </w:t>
      </w:r>
      <w:r w:rsidRPr="00593829">
        <w:t>(granddaughter companies or second-tier subsidiaries) and the same applies to further tiers of control;</w:t>
      </w:r>
    </w:p>
    <w:p w14:paraId="54FC32A0" w14:textId="77777777" w:rsidR="005E7A18" w:rsidRPr="00593829" w:rsidRDefault="005E7A18" w:rsidP="004F6815">
      <w:pPr>
        <w:numPr>
          <w:ilvl w:val="0"/>
          <w:numId w:val="40"/>
        </w:numPr>
        <w:spacing w:after="0" w:line="276" w:lineRule="auto"/>
        <w:ind w:left="1276" w:hanging="283"/>
      </w:pPr>
      <w:r w:rsidRPr="00593829">
        <w:t xml:space="preserve">Entities directly or indirectly controlling the </w:t>
      </w:r>
      <w:r w:rsidR="00156DE6">
        <w:t>applicant</w:t>
      </w:r>
      <w:r w:rsidR="00156DE6" w:rsidRPr="00593829">
        <w:t xml:space="preserve"> </w:t>
      </w:r>
      <w:r w:rsidRPr="00593829">
        <w:t xml:space="preserve">(parent companies). Likewise, they may be entities controlling an entity controlling the </w:t>
      </w:r>
      <w:r w:rsidR="000043F8">
        <w:t>applicant</w:t>
      </w:r>
      <w:r w:rsidRPr="00593829">
        <w:t>;</w:t>
      </w:r>
    </w:p>
    <w:p w14:paraId="54FC32A1" w14:textId="77777777" w:rsidR="005E7A18" w:rsidRPr="00593829" w:rsidRDefault="005E7A18" w:rsidP="004F6815">
      <w:pPr>
        <w:numPr>
          <w:ilvl w:val="0"/>
          <w:numId w:val="40"/>
        </w:numPr>
        <w:spacing w:after="0" w:line="276" w:lineRule="auto"/>
        <w:ind w:left="1276" w:hanging="283"/>
      </w:pPr>
      <w:r w:rsidRPr="00593829">
        <w:t xml:space="preserve">Entities under the same direct or indirect control as the </w:t>
      </w:r>
      <w:r w:rsidR="000043F8">
        <w:t xml:space="preserve">applicant </w:t>
      </w:r>
      <w:r w:rsidRPr="00593829">
        <w:t>(sister companies).</w:t>
      </w:r>
    </w:p>
    <w:p w14:paraId="54FC32A2" w14:textId="77777777" w:rsidR="005E7A18" w:rsidRPr="00593829" w:rsidRDefault="005E7A18" w:rsidP="005E7A18">
      <w:pPr>
        <w:spacing w:after="0" w:line="276" w:lineRule="auto"/>
        <w:ind w:left="720" w:hanging="578"/>
      </w:pPr>
      <w:r w:rsidRPr="00593829">
        <w:t xml:space="preserve">(ii) </w:t>
      </w:r>
      <w:r w:rsidRPr="00593829">
        <w:tab/>
        <w:t xml:space="preserve">Membership, i.e. the </w:t>
      </w:r>
      <w:r w:rsidR="000043F8">
        <w:t xml:space="preserve">applicant </w:t>
      </w:r>
      <w:r w:rsidRPr="00593829">
        <w:t xml:space="preserve">is legally defined as a e.g. network, federation, association in which the proposed affiliated entities also participate or the </w:t>
      </w:r>
      <w:r w:rsidR="000043F8">
        <w:t xml:space="preserve">applicant </w:t>
      </w:r>
      <w:r w:rsidRPr="00593829">
        <w:t>participates in the same entity (e.g. network, federation, association</w:t>
      </w:r>
      <w:r w:rsidR="00EF5564">
        <w:t>,…</w:t>
      </w:r>
      <w:r w:rsidRPr="00593829">
        <w:t>) as the proposed affiliated entities.</w:t>
      </w:r>
    </w:p>
    <w:p w14:paraId="54FC32A3" w14:textId="77777777" w:rsidR="005E7A18" w:rsidRPr="00593829" w:rsidRDefault="005E7A18" w:rsidP="005E7A18">
      <w:pPr>
        <w:spacing w:after="0" w:line="276" w:lineRule="auto"/>
      </w:pPr>
    </w:p>
    <w:p w14:paraId="54FC32A4" w14:textId="77777777" w:rsidR="005E7A18" w:rsidRPr="00593829" w:rsidRDefault="005E7A18" w:rsidP="005E7A18">
      <w:pPr>
        <w:spacing w:after="0" w:line="276" w:lineRule="auto"/>
      </w:pPr>
      <w:r w:rsidRPr="00593829">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54FC32A5" w14:textId="77777777" w:rsidR="005E7A18" w:rsidRPr="00593829" w:rsidRDefault="005E7A18" w:rsidP="005E7A18">
      <w:pPr>
        <w:spacing w:after="0" w:line="276" w:lineRule="auto"/>
        <w:ind w:left="720"/>
      </w:pPr>
    </w:p>
    <w:p w14:paraId="54FC32A6" w14:textId="77777777" w:rsidR="005E7A18" w:rsidRPr="00593829" w:rsidRDefault="005E7A18" w:rsidP="005E7A18">
      <w:pPr>
        <w:spacing w:line="276" w:lineRule="auto"/>
      </w:pPr>
      <w:r w:rsidRPr="00593829">
        <w:t xml:space="preserve">By way of exception, an entity may be considered as affiliated to </w:t>
      </w:r>
      <w:r w:rsidR="000043F8">
        <w:t xml:space="preserve">an applicant </w:t>
      </w:r>
      <w:r w:rsidRPr="00593829">
        <w:t xml:space="preserve">even if it has a structural link specifically established for the sole purpose of the implementation of the action in the case of so-called </w:t>
      </w:r>
      <w:r w:rsidR="00D11783">
        <w:t>‘</w:t>
      </w:r>
      <w:r w:rsidRPr="00593829">
        <w:t>sole applicants</w:t>
      </w:r>
      <w:r w:rsidR="00D11783">
        <w:t>’</w:t>
      </w:r>
      <w:r w:rsidRPr="00593829">
        <w:t xml:space="preserve"> or </w:t>
      </w:r>
      <w:r w:rsidR="00D11783">
        <w:t>‘</w:t>
      </w:r>
      <w:r w:rsidRPr="00593829">
        <w:t>sole beneficiaries</w:t>
      </w:r>
      <w:r w:rsidR="00D11783">
        <w:t>’</w:t>
      </w:r>
      <w:r w:rsidRPr="00593829">
        <w:t>.  A sole applicant or a sole beneficiary is a</w:t>
      </w:r>
      <w:r w:rsidR="002A66CB">
        <w:t xml:space="preserve"> legal</w:t>
      </w:r>
      <w:r w:rsidRPr="00593829">
        <w:t xml:space="preserve"> entity formed by several entities (a group of entities) which together comply with the criteria for being awarded the grant</w:t>
      </w:r>
      <w:r w:rsidR="00FF5991" w:rsidRPr="00593829">
        <w:t>. For example, an association is formed by its members.</w:t>
      </w:r>
    </w:p>
    <w:p w14:paraId="54FC32A7" w14:textId="77777777" w:rsidR="005E7A18" w:rsidRPr="00593829" w:rsidRDefault="005E7A18" w:rsidP="004F6815">
      <w:pPr>
        <w:pStyle w:val="Heading5"/>
        <w:numPr>
          <w:ilvl w:val="1"/>
          <w:numId w:val="20"/>
        </w:numPr>
        <w:tabs>
          <w:tab w:val="num" w:pos="0"/>
        </w:tabs>
        <w:spacing w:line="276" w:lineRule="auto"/>
        <w:rPr>
          <w:rFonts w:ascii="Times New Roman" w:hAnsi="Times New Roman"/>
          <w:szCs w:val="22"/>
          <w:u w:val="single"/>
        </w:rPr>
      </w:pPr>
      <w:r w:rsidRPr="00593829">
        <w:rPr>
          <w:rFonts w:ascii="Times New Roman" w:hAnsi="Times New Roman"/>
          <w:szCs w:val="22"/>
          <w:u w:val="single"/>
        </w:rPr>
        <w:t xml:space="preserve">What is not an affiliated entity? </w:t>
      </w:r>
    </w:p>
    <w:p w14:paraId="54FC32A8" w14:textId="77777777" w:rsidR="005E7A18" w:rsidRPr="00593829" w:rsidRDefault="005E7A18" w:rsidP="005E7A18">
      <w:pPr>
        <w:spacing w:after="0"/>
      </w:pPr>
    </w:p>
    <w:p w14:paraId="54FC32A9" w14:textId="77777777" w:rsidR="005E7A18" w:rsidRPr="00593829" w:rsidRDefault="005E7A18" w:rsidP="005E7A18">
      <w:pPr>
        <w:spacing w:after="0"/>
      </w:pPr>
      <w:r w:rsidRPr="00593829">
        <w:t xml:space="preserve">The following are not </w:t>
      </w:r>
      <w:r w:rsidR="006765B7" w:rsidRPr="00593829">
        <w:t xml:space="preserve">considered </w:t>
      </w:r>
      <w:r w:rsidRPr="00593829">
        <w:t>entities affiliated to a</w:t>
      </w:r>
      <w:r w:rsidR="000043F8">
        <w:t>n applicant</w:t>
      </w:r>
      <w:r w:rsidRPr="00593829">
        <w:t>:</w:t>
      </w:r>
    </w:p>
    <w:p w14:paraId="54FC32AA" w14:textId="77777777" w:rsidR="005E7A18" w:rsidRPr="00593829" w:rsidRDefault="005E7A18" w:rsidP="005E7A18">
      <w:pPr>
        <w:spacing w:after="0" w:line="276" w:lineRule="auto"/>
        <w:rPr>
          <w:szCs w:val="22"/>
        </w:rPr>
      </w:pPr>
    </w:p>
    <w:p w14:paraId="54FC32AB" w14:textId="77777777" w:rsidR="005E7A18" w:rsidRPr="00593829" w:rsidRDefault="005E7A18" w:rsidP="004F6815">
      <w:pPr>
        <w:numPr>
          <w:ilvl w:val="0"/>
          <w:numId w:val="41"/>
        </w:numPr>
        <w:spacing w:after="0" w:line="276" w:lineRule="auto"/>
      </w:pPr>
      <w:r w:rsidRPr="00593829">
        <w:t xml:space="preserve">Entities that have entered into a (procurement) contract or subcontract with </w:t>
      </w:r>
      <w:r w:rsidR="000043F8">
        <w:t>an applicant</w:t>
      </w:r>
      <w:r w:rsidRPr="00593829">
        <w:t>, act as concessionaires or delegatees for public services for a</w:t>
      </w:r>
      <w:r w:rsidR="000043F8">
        <w:t>n applicant</w:t>
      </w:r>
      <w:r w:rsidRPr="00593829">
        <w:t>,</w:t>
      </w:r>
    </w:p>
    <w:p w14:paraId="54FC32AC" w14:textId="77777777" w:rsidR="005E7A18" w:rsidRPr="00593829" w:rsidRDefault="005E7A18" w:rsidP="004F6815">
      <w:pPr>
        <w:numPr>
          <w:ilvl w:val="0"/>
          <w:numId w:val="41"/>
        </w:numPr>
        <w:spacing w:after="0" w:line="276" w:lineRule="auto"/>
      </w:pPr>
      <w:r w:rsidRPr="00593829">
        <w:t xml:space="preserve">Entities that receive financial support from the </w:t>
      </w:r>
      <w:r w:rsidR="000043F8">
        <w:t>applicant</w:t>
      </w:r>
      <w:r w:rsidRPr="00593829">
        <w:t>,</w:t>
      </w:r>
    </w:p>
    <w:p w14:paraId="54FC32AD" w14:textId="77777777" w:rsidR="005E7A18" w:rsidRPr="00593829" w:rsidRDefault="005E7A18" w:rsidP="004F6815">
      <w:pPr>
        <w:numPr>
          <w:ilvl w:val="0"/>
          <w:numId w:val="41"/>
        </w:numPr>
        <w:spacing w:after="0" w:line="276" w:lineRule="auto"/>
      </w:pPr>
      <w:r w:rsidRPr="00593829">
        <w:t xml:space="preserve">Entities that cooperate on a regular basis with </w:t>
      </w:r>
      <w:r w:rsidR="00F72E51">
        <w:t>an applicant</w:t>
      </w:r>
      <w:r w:rsidRPr="00593829">
        <w:t xml:space="preserve"> on the basis of a memorandum of understanding or share some assets,</w:t>
      </w:r>
    </w:p>
    <w:p w14:paraId="54FC32AE" w14:textId="77777777" w:rsidR="005E7A18" w:rsidRPr="00593829" w:rsidRDefault="005E7A18" w:rsidP="004F6815">
      <w:pPr>
        <w:numPr>
          <w:ilvl w:val="0"/>
          <w:numId w:val="41"/>
        </w:numPr>
        <w:spacing w:after="0" w:line="276" w:lineRule="auto"/>
      </w:pPr>
      <w:r w:rsidRPr="00593829">
        <w:t>Entities that have signed a consortium agreement under the grant contract</w:t>
      </w:r>
      <w:r w:rsidR="002A66CB">
        <w:t xml:space="preserve"> (unless this consortium agreement leads to the creation of a </w:t>
      </w:r>
      <w:r w:rsidR="000D7ACD">
        <w:t>‘</w:t>
      </w:r>
      <w:r w:rsidR="002A66CB">
        <w:t>sole applicant</w:t>
      </w:r>
      <w:r w:rsidR="000D7ACD">
        <w:t>’</w:t>
      </w:r>
      <w:r w:rsidR="002A66CB">
        <w:t xml:space="preserve"> as described above)</w:t>
      </w:r>
      <w:r w:rsidRPr="00593829">
        <w:t>.</w:t>
      </w:r>
    </w:p>
    <w:p w14:paraId="54FC32AF" w14:textId="77777777" w:rsidR="005E7A18" w:rsidRPr="00593829" w:rsidRDefault="005E7A18" w:rsidP="005E7A18">
      <w:pPr>
        <w:spacing w:after="0" w:line="276" w:lineRule="auto"/>
      </w:pPr>
    </w:p>
    <w:p w14:paraId="54FC32B0" w14:textId="77777777" w:rsidR="005E7A18" w:rsidRPr="00593829" w:rsidRDefault="005E7A18" w:rsidP="005E7A18">
      <w:pPr>
        <w:spacing w:after="0" w:line="276" w:lineRule="auto"/>
        <w:rPr>
          <w:u w:val="single"/>
        </w:rPr>
      </w:pPr>
      <w:r w:rsidRPr="00593829">
        <w:rPr>
          <w:u w:val="single"/>
        </w:rPr>
        <w:t xml:space="preserve">How to verify the existence of the required link with </w:t>
      </w:r>
      <w:r w:rsidR="000043F8">
        <w:rPr>
          <w:u w:val="single"/>
        </w:rPr>
        <w:t>an applicant</w:t>
      </w:r>
      <w:r w:rsidRPr="00593829">
        <w:rPr>
          <w:u w:val="single"/>
        </w:rPr>
        <w:t>?</w:t>
      </w:r>
    </w:p>
    <w:p w14:paraId="54FC32B1" w14:textId="77777777" w:rsidR="005E7A18" w:rsidRPr="00593829" w:rsidRDefault="005E7A18" w:rsidP="005E7A18">
      <w:pPr>
        <w:spacing w:after="0"/>
      </w:pPr>
    </w:p>
    <w:p w14:paraId="54FC32B2" w14:textId="77777777" w:rsidR="005E7A18" w:rsidRPr="00593829" w:rsidRDefault="005E7A18" w:rsidP="005E7A18">
      <w:pPr>
        <w:spacing w:after="0" w:line="276" w:lineRule="auto"/>
        <w:ind w:left="8"/>
      </w:pPr>
      <w:r w:rsidRPr="00593829">
        <w:t xml:space="preserve">The affiliation resulting from control may </w:t>
      </w:r>
      <w:r w:rsidR="00805526" w:rsidRPr="00593829">
        <w:t xml:space="preserve">in particular </w:t>
      </w:r>
      <w:r w:rsidRPr="00593829">
        <w:t xml:space="preserve">be proved on the basis of the consolidated accounts of the group of entities the </w:t>
      </w:r>
      <w:r w:rsidR="000043F8">
        <w:t xml:space="preserve">applicant </w:t>
      </w:r>
      <w:r w:rsidRPr="00593829">
        <w:t>and its proposed affiliates belong to.</w:t>
      </w:r>
    </w:p>
    <w:p w14:paraId="54FC32B3" w14:textId="77777777" w:rsidR="005E7A18" w:rsidRPr="00593829" w:rsidRDefault="005E7A18" w:rsidP="005E7A18">
      <w:pPr>
        <w:spacing w:after="0" w:line="276" w:lineRule="auto"/>
      </w:pPr>
    </w:p>
    <w:p w14:paraId="54FC32B4" w14:textId="77777777" w:rsidR="005E7A18" w:rsidRPr="00593829" w:rsidRDefault="005E7A18" w:rsidP="005E7A18">
      <w:pPr>
        <w:spacing w:after="0" w:line="276" w:lineRule="auto"/>
      </w:pPr>
      <w:r w:rsidRPr="00593829">
        <w:t xml:space="preserve">The affiliation resulting from membership may </w:t>
      </w:r>
      <w:r w:rsidR="00805526" w:rsidRPr="00593829">
        <w:t xml:space="preserve">in particular </w:t>
      </w:r>
      <w:r w:rsidRPr="00593829">
        <w:t xml:space="preserve">be proved on the basis of the statutes or equivalent act establishing the entity (network, federation, association) which the </w:t>
      </w:r>
      <w:r w:rsidR="000043F8">
        <w:t xml:space="preserve">applicant </w:t>
      </w:r>
      <w:r w:rsidRPr="00593829">
        <w:t xml:space="preserve">constitutes or in which the </w:t>
      </w:r>
      <w:r w:rsidR="000043F8">
        <w:t xml:space="preserve">applicant </w:t>
      </w:r>
      <w:r w:rsidRPr="00593829">
        <w:t>participates.</w:t>
      </w:r>
    </w:p>
    <w:p w14:paraId="54FC32B5" w14:textId="77777777" w:rsidR="00F012FD" w:rsidRPr="00593829" w:rsidRDefault="007261B1" w:rsidP="006B6048">
      <w:r w:rsidRPr="00593829">
        <w:t xml:space="preserve">If the applicants are awarded a </w:t>
      </w:r>
      <w:r w:rsidR="002A66CB">
        <w:t xml:space="preserve">grant </w:t>
      </w:r>
      <w:r w:rsidRPr="00593829">
        <w:t xml:space="preserve">contract, their affiliated entity(ies) will not become </w:t>
      </w:r>
      <w:r w:rsidR="00176B31">
        <w:t>b</w:t>
      </w:r>
      <w:r w:rsidRPr="00593829">
        <w:t xml:space="preserve">eneficiary(ies) of the </w:t>
      </w:r>
      <w:r w:rsidR="00176B31">
        <w:t>a</w:t>
      </w:r>
      <w:r w:rsidRPr="00593829">
        <w:t xml:space="preserve">ction and signatory(ies) of the </w:t>
      </w:r>
      <w:r w:rsidR="00176B31">
        <w:t>g</w:t>
      </w:r>
      <w:r w:rsidR="00A155DA" w:rsidRPr="00593829">
        <w:t xml:space="preserve">rant </w:t>
      </w:r>
      <w:r w:rsidR="00176B31">
        <w:t>c</w:t>
      </w:r>
      <w:r w:rsidRPr="00593829">
        <w:t xml:space="preserve">ontract. However, they will participate in the design and  in the implementation of the </w:t>
      </w:r>
      <w:r w:rsidR="00176B31">
        <w:t>a</w:t>
      </w:r>
      <w:r w:rsidRPr="00593829">
        <w:t xml:space="preserve">ction and the costs they incur (including those incurred for </w:t>
      </w:r>
      <w:r w:rsidR="00176B31">
        <w:t>i</w:t>
      </w:r>
      <w:r w:rsidRPr="00593829">
        <w:t xml:space="preserve">mplementation </w:t>
      </w:r>
      <w:r w:rsidR="00176B31">
        <w:t>c</w:t>
      </w:r>
      <w:r w:rsidRPr="00593829">
        <w:t xml:space="preserve">ontracts and </w:t>
      </w:r>
      <w:r w:rsidR="00176B31">
        <w:t>f</w:t>
      </w:r>
      <w:r w:rsidRPr="00593829">
        <w:t xml:space="preserve">inancial </w:t>
      </w:r>
      <w:r w:rsidR="00176B31">
        <w:t>s</w:t>
      </w:r>
      <w:r w:rsidRPr="00593829">
        <w:t xml:space="preserve">upport to third parties) may be accepted as eligible costs, provided they comply with all the relevant rules already applicable to the </w:t>
      </w:r>
      <w:r w:rsidR="00176B31">
        <w:t>b</w:t>
      </w:r>
      <w:r w:rsidRPr="00593829">
        <w:t xml:space="preserve">eneficiary(ies) under the </w:t>
      </w:r>
      <w:r w:rsidR="00176B31">
        <w:t>g</w:t>
      </w:r>
      <w:r w:rsidRPr="00593829">
        <w:t xml:space="preserve">rant </w:t>
      </w:r>
      <w:r w:rsidR="00176B31">
        <w:t>c</w:t>
      </w:r>
      <w:r w:rsidRPr="00593829">
        <w:t>ontract.</w:t>
      </w:r>
    </w:p>
    <w:p w14:paraId="54FC32B6" w14:textId="77777777" w:rsidR="00A33882" w:rsidRPr="00807DAF" w:rsidRDefault="00914462" w:rsidP="007261B1">
      <w:r w:rsidRPr="00593829">
        <w:lastRenderedPageBreak/>
        <w:t xml:space="preserve">Affiliated entity(ies) must satisfy the </w:t>
      </w:r>
      <w:r w:rsidR="00DD5D23" w:rsidRPr="00593829">
        <w:t xml:space="preserve">same </w:t>
      </w:r>
      <w:r w:rsidRPr="00593829">
        <w:t xml:space="preserve">eligibility criteria as the </w:t>
      </w:r>
      <w:r w:rsidR="00BD53D5">
        <w:t>lead a</w:t>
      </w:r>
      <w:r w:rsidRPr="00593829">
        <w:t xml:space="preserve">pplicant and the co-applicant(s). </w:t>
      </w:r>
      <w:r w:rsidR="00DD5D23" w:rsidRPr="00593829">
        <w:t xml:space="preserve"> T</w:t>
      </w:r>
      <w:r w:rsidR="007261B1" w:rsidRPr="00593829">
        <w:t>hey</w:t>
      </w:r>
      <w:r w:rsidR="00A33882" w:rsidRPr="00593829">
        <w:t xml:space="preserve"> must sign the affiliated entity(ies) statement in Part B </w:t>
      </w:r>
      <w:r w:rsidR="00B01659">
        <w:t>S</w:t>
      </w:r>
      <w:r w:rsidR="00A33882" w:rsidRPr="00593829">
        <w:t>ection 5 of the grant application form.</w:t>
      </w:r>
    </w:p>
    <w:p w14:paraId="54FC32B7" w14:textId="77777777" w:rsidR="00F06309" w:rsidRPr="00807DAF" w:rsidRDefault="00F06309" w:rsidP="004F6815">
      <w:pPr>
        <w:pStyle w:val="Guidelines3"/>
        <w:numPr>
          <w:ilvl w:val="2"/>
          <w:numId w:val="21"/>
        </w:numPr>
      </w:pPr>
      <w:bookmarkStart w:id="10" w:name="_Toc380145061"/>
      <w:bookmarkStart w:id="11" w:name="_Toc32331573"/>
      <w:bookmarkEnd w:id="10"/>
      <w:r w:rsidRPr="00807DAF">
        <w:t xml:space="preserve">Associates and </w:t>
      </w:r>
      <w:r w:rsidR="000D7ACD">
        <w:t>c</w:t>
      </w:r>
      <w:r w:rsidRPr="00807DAF">
        <w:t>ontractors</w:t>
      </w:r>
      <w:bookmarkEnd w:id="11"/>
    </w:p>
    <w:p w14:paraId="54FC32B8" w14:textId="77777777" w:rsidR="00F06309" w:rsidRPr="00807DAF" w:rsidRDefault="00F06309" w:rsidP="00F06309">
      <w:pPr>
        <w:spacing w:before="240"/>
      </w:pPr>
      <w:r w:rsidRPr="00807DAF">
        <w:t xml:space="preserve">The following entities are not applicants nor affiliated entities and do not have to sign the </w:t>
      </w:r>
      <w:r w:rsidR="000D7ACD">
        <w:t>‘</w:t>
      </w:r>
      <w:r w:rsidR="00176B31">
        <w:t>m</w:t>
      </w:r>
      <w:r w:rsidRPr="00807DAF">
        <w:t>andate</w:t>
      </w:r>
      <w:r w:rsidR="001F6434">
        <w:t xml:space="preserve"> for </w:t>
      </w:r>
      <w:r w:rsidR="00176B31">
        <w:t>c</w:t>
      </w:r>
      <w:r w:rsidR="001F6434">
        <w:t>o-applicant(s)</w:t>
      </w:r>
      <w:r w:rsidR="000D7ACD">
        <w:t>’</w:t>
      </w:r>
      <w:r w:rsidRPr="00807DAF">
        <w:t xml:space="preserve"> or </w:t>
      </w:r>
      <w:r w:rsidR="000D7ACD">
        <w:t>‘</w:t>
      </w:r>
      <w:r w:rsidRPr="00807DAF">
        <w:t>affiliated entities' statement</w:t>
      </w:r>
      <w:r w:rsidR="000D7ACD">
        <w:t>’</w:t>
      </w:r>
      <w:r w:rsidRPr="00807DAF">
        <w:t>:</w:t>
      </w:r>
    </w:p>
    <w:p w14:paraId="54FC32B9" w14:textId="77777777" w:rsidR="00F06309" w:rsidRPr="00807DAF" w:rsidRDefault="00F06309" w:rsidP="004F6815">
      <w:pPr>
        <w:numPr>
          <w:ilvl w:val="0"/>
          <w:numId w:val="25"/>
        </w:numPr>
      </w:pPr>
      <w:r w:rsidRPr="00807DAF">
        <w:t>Associates</w:t>
      </w:r>
    </w:p>
    <w:p w14:paraId="54FC32BA" w14:textId="77777777" w:rsidR="00F06309" w:rsidRPr="00807DAF" w:rsidRDefault="00F06309" w:rsidP="00F06309">
      <w:r w:rsidRPr="00807DAF">
        <w:t xml:space="preserve">Other organisations </w:t>
      </w:r>
      <w:r w:rsidR="00E61D38">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t>S</w:t>
      </w:r>
      <w:r w:rsidRPr="00807DAF">
        <w:t xml:space="preserve">ection 2.1.1. Associates must be mentioned in Part B </w:t>
      </w:r>
      <w:r w:rsidR="00B01659">
        <w:t>S</w:t>
      </w:r>
      <w:r w:rsidRPr="00807DAF">
        <w:t xml:space="preserve">ection 6 — ‘Associates participating in the </w:t>
      </w:r>
      <w:r w:rsidR="00176B31">
        <w:t>a</w:t>
      </w:r>
      <w:r w:rsidRPr="00807DAF">
        <w:t xml:space="preserve">ction’ — of the </w:t>
      </w:r>
      <w:r w:rsidR="00176B31">
        <w:t>g</w:t>
      </w:r>
      <w:r w:rsidRPr="00807DAF">
        <w:t xml:space="preserve">rant </w:t>
      </w:r>
      <w:r w:rsidR="00176B31">
        <w:t>a</w:t>
      </w:r>
      <w:r w:rsidRPr="00807DAF">
        <w:t xml:space="preserve">pplication </w:t>
      </w:r>
      <w:r w:rsidR="00176B31">
        <w:t>f</w:t>
      </w:r>
      <w:r w:rsidRPr="00807DAF">
        <w:t xml:space="preserve">orm. </w:t>
      </w:r>
    </w:p>
    <w:p w14:paraId="54FC32BB" w14:textId="77777777" w:rsidR="00103811" w:rsidRPr="00807DAF" w:rsidRDefault="00103811" w:rsidP="004F6815">
      <w:pPr>
        <w:numPr>
          <w:ilvl w:val="0"/>
          <w:numId w:val="25"/>
        </w:numPr>
      </w:pPr>
      <w:r w:rsidRPr="00807DAF">
        <w:t>Contractors</w:t>
      </w:r>
    </w:p>
    <w:p w14:paraId="54FC32BC" w14:textId="77777777" w:rsidR="00F06309" w:rsidRPr="00807DAF" w:rsidRDefault="00F06309" w:rsidP="00F06309">
      <w:r w:rsidRPr="00807DAF">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54FC32BD" w14:textId="77777777" w:rsidR="0007408E" w:rsidRPr="00807DAF" w:rsidRDefault="0007408E" w:rsidP="004F6815">
      <w:pPr>
        <w:pStyle w:val="Guidelines3"/>
        <w:numPr>
          <w:ilvl w:val="2"/>
          <w:numId w:val="21"/>
        </w:numPr>
      </w:pPr>
      <w:bookmarkStart w:id="12" w:name="_Toc380145063"/>
      <w:bookmarkStart w:id="13" w:name="_Toc380145064"/>
      <w:bookmarkStart w:id="14" w:name="_Toc32331574"/>
      <w:bookmarkEnd w:id="12"/>
      <w:bookmarkEnd w:id="13"/>
      <w:r w:rsidRPr="00807DAF">
        <w:t>Eligible actions: actions for which an application may be made</w:t>
      </w:r>
      <w:bookmarkEnd w:id="14"/>
    </w:p>
    <w:p w14:paraId="54FC32BE" w14:textId="77777777" w:rsidR="003D59C8" w:rsidRPr="003662F8" w:rsidRDefault="003D59C8" w:rsidP="007517F8">
      <w:pPr>
        <w:spacing w:before="240"/>
        <w:rPr>
          <w:b/>
          <w:u w:val="single"/>
        </w:rPr>
      </w:pPr>
      <w:r w:rsidRPr="003662F8">
        <w:rPr>
          <w:b/>
          <w:u w:val="single"/>
        </w:rPr>
        <w:t xml:space="preserve">Lot 1 </w:t>
      </w:r>
    </w:p>
    <w:p w14:paraId="54FC32BF" w14:textId="77777777" w:rsidR="007517F8" w:rsidRPr="00807DAF" w:rsidRDefault="007517F8" w:rsidP="007517F8">
      <w:pPr>
        <w:spacing w:before="240"/>
      </w:pPr>
      <w:r w:rsidRPr="00807DAF">
        <w:t xml:space="preserve">Definition: </w:t>
      </w:r>
    </w:p>
    <w:p w14:paraId="54FC32C0" w14:textId="77777777" w:rsidR="007517F8" w:rsidRPr="00807DAF" w:rsidRDefault="007517F8" w:rsidP="007517F8">
      <w:r w:rsidRPr="00807DAF">
        <w:t>An action is composed of a set of activities.</w:t>
      </w:r>
    </w:p>
    <w:p w14:paraId="54FC32C1" w14:textId="77777777" w:rsidR="007517F8" w:rsidRPr="00807DAF" w:rsidRDefault="007517F8" w:rsidP="007517F8">
      <w:pPr>
        <w:rPr>
          <w:u w:val="single"/>
        </w:rPr>
      </w:pPr>
      <w:r w:rsidRPr="00807DAF">
        <w:rPr>
          <w:u w:val="single"/>
        </w:rPr>
        <w:t>Duration</w:t>
      </w:r>
    </w:p>
    <w:p w14:paraId="54FC32C2" w14:textId="77777777" w:rsidR="007517F8" w:rsidRPr="00807DAF" w:rsidRDefault="007517F8" w:rsidP="007517F8">
      <w:r w:rsidRPr="007517F8">
        <w:t xml:space="preserve">The initial planned duration of an action may not be lower than </w:t>
      </w:r>
      <w:r w:rsidRPr="003C7C58">
        <w:rPr>
          <w:b/>
        </w:rPr>
        <w:t>24</w:t>
      </w:r>
      <w:r w:rsidRPr="007517F8">
        <w:t xml:space="preserve"> months nor exceed </w:t>
      </w:r>
      <w:r w:rsidRPr="003C7C58">
        <w:rPr>
          <w:b/>
        </w:rPr>
        <w:t>30</w:t>
      </w:r>
      <w:r w:rsidRPr="007517F8">
        <w:t xml:space="preserve"> months.</w:t>
      </w:r>
    </w:p>
    <w:p w14:paraId="54FC32C3" w14:textId="77777777" w:rsidR="007517F8" w:rsidRPr="0041619C" w:rsidRDefault="007517F8" w:rsidP="007517F8">
      <w:pPr>
        <w:rPr>
          <w:u w:val="single"/>
        </w:rPr>
      </w:pPr>
      <w:r w:rsidRPr="0041619C">
        <w:rPr>
          <w:u w:val="single"/>
        </w:rPr>
        <w:t>Sectors or themes</w:t>
      </w:r>
    </w:p>
    <w:p w14:paraId="54FC32C4" w14:textId="77777777" w:rsidR="007517F8" w:rsidRPr="00807DAF" w:rsidRDefault="003C7C58" w:rsidP="004F6815">
      <w:pPr>
        <w:numPr>
          <w:ilvl w:val="0"/>
          <w:numId w:val="25"/>
        </w:numPr>
      </w:pPr>
      <w:r>
        <w:t>Rule of law</w:t>
      </w:r>
    </w:p>
    <w:p w14:paraId="54FC32C5" w14:textId="77777777" w:rsidR="007517F8" w:rsidRPr="00807DAF" w:rsidRDefault="007517F8" w:rsidP="007517F8">
      <w:pPr>
        <w:rPr>
          <w:u w:val="single"/>
        </w:rPr>
      </w:pPr>
      <w:r w:rsidRPr="00807DAF">
        <w:rPr>
          <w:u w:val="single"/>
        </w:rPr>
        <w:t>Location</w:t>
      </w:r>
    </w:p>
    <w:p w14:paraId="54FC32C6" w14:textId="4ABB51EC" w:rsidR="003C7C58" w:rsidRDefault="003C7C58" w:rsidP="007517F8">
      <w:r w:rsidRPr="008D2354">
        <w:t>Actions must take place in the Republic of Serbia.</w:t>
      </w:r>
      <w:r w:rsidR="004D66C7">
        <w:t xml:space="preserve"> </w:t>
      </w:r>
    </w:p>
    <w:p w14:paraId="54FC32C7" w14:textId="77777777" w:rsidR="007517F8" w:rsidRPr="00807DAF" w:rsidRDefault="007517F8" w:rsidP="007517F8">
      <w:pPr>
        <w:rPr>
          <w:szCs w:val="22"/>
          <w:u w:val="single"/>
        </w:rPr>
      </w:pPr>
      <w:r w:rsidRPr="00807DAF">
        <w:rPr>
          <w:szCs w:val="22"/>
          <w:u w:val="single"/>
        </w:rPr>
        <w:t>Types of action</w:t>
      </w:r>
    </w:p>
    <w:p w14:paraId="54FC32C9" w14:textId="051D2F82" w:rsidR="00560968" w:rsidRPr="0073609F" w:rsidRDefault="00560968" w:rsidP="0073609F">
      <w:pPr>
        <w:numPr>
          <w:ilvl w:val="0"/>
          <w:numId w:val="23"/>
        </w:numPr>
      </w:pPr>
      <w:r>
        <w:t>Monitor</w:t>
      </w:r>
      <w:r w:rsidRPr="00560968">
        <w:t xml:space="preserve"> policy reforms under Chapters 23 and 24</w:t>
      </w:r>
      <w:r w:rsidR="00006FFE">
        <w:t>.</w:t>
      </w:r>
      <w:r w:rsidRPr="00560968">
        <w:t xml:space="preserve"> </w:t>
      </w:r>
    </w:p>
    <w:p w14:paraId="54FC32CA" w14:textId="77777777" w:rsidR="007517F8" w:rsidRPr="0073609F" w:rsidRDefault="007517F8" w:rsidP="003C7C58">
      <w:pPr>
        <w:rPr>
          <w:u w:val="single"/>
        </w:rPr>
      </w:pPr>
      <w:r w:rsidRPr="0073609F">
        <w:rPr>
          <w:u w:val="single"/>
        </w:rPr>
        <w:t>The following types of action are ineligible:</w:t>
      </w:r>
    </w:p>
    <w:p w14:paraId="54FC32CB" w14:textId="77777777" w:rsidR="007517F8" w:rsidRPr="00807DAF" w:rsidRDefault="007517F8" w:rsidP="004F6815">
      <w:pPr>
        <w:numPr>
          <w:ilvl w:val="0"/>
          <w:numId w:val="25"/>
        </w:numPr>
      </w:pPr>
      <w:r w:rsidRPr="00807DAF">
        <w:t>actions concerned only or mainly with individual sponsorships for participation in workshops, seminars, conferences and congresses;</w:t>
      </w:r>
    </w:p>
    <w:p w14:paraId="54FC32CC" w14:textId="77777777" w:rsidR="007517F8" w:rsidRPr="00807DAF" w:rsidRDefault="007517F8" w:rsidP="004F6815">
      <w:pPr>
        <w:numPr>
          <w:ilvl w:val="0"/>
          <w:numId w:val="25"/>
        </w:numPr>
      </w:pPr>
      <w:r w:rsidRPr="00807DAF">
        <w:t>actions concerned only or mainly with individual scholarships for studies or training courses;</w:t>
      </w:r>
    </w:p>
    <w:p w14:paraId="54FC32CD" w14:textId="77777777" w:rsidR="00315B6A" w:rsidRDefault="00315B6A" w:rsidP="004F6815">
      <w:pPr>
        <w:numPr>
          <w:ilvl w:val="0"/>
          <w:numId w:val="25"/>
        </w:numPr>
      </w:pPr>
      <w:r>
        <w:t>actions essentially focused on construction activities, purchase of equipment, purchase and/or renovation of building or offices;</w:t>
      </w:r>
    </w:p>
    <w:p w14:paraId="54FC32CE" w14:textId="77777777" w:rsidR="00315B6A" w:rsidRDefault="00315B6A" w:rsidP="004F6815">
      <w:pPr>
        <w:numPr>
          <w:ilvl w:val="0"/>
          <w:numId w:val="25"/>
        </w:numPr>
      </w:pPr>
      <w:r>
        <w:t>actions aiming predominantly at charitable donations and profit making activities;</w:t>
      </w:r>
    </w:p>
    <w:p w14:paraId="54FC32CF" w14:textId="77777777" w:rsidR="00315B6A" w:rsidRDefault="00315B6A" w:rsidP="004F6815">
      <w:pPr>
        <w:numPr>
          <w:ilvl w:val="0"/>
          <w:numId w:val="25"/>
        </w:numPr>
      </w:pPr>
      <w:r>
        <w:t xml:space="preserve">actions which are already funded by other Community programmes and undertaken before the date of contract signature. </w:t>
      </w:r>
    </w:p>
    <w:p w14:paraId="79C59FBE" w14:textId="77777777" w:rsidR="008401D2" w:rsidRDefault="008401D2" w:rsidP="007517F8">
      <w:pPr>
        <w:rPr>
          <w:szCs w:val="22"/>
          <w:u w:val="single"/>
        </w:rPr>
      </w:pPr>
    </w:p>
    <w:p w14:paraId="54FC32D0" w14:textId="77777777" w:rsidR="007517F8" w:rsidRPr="00807DAF" w:rsidRDefault="007517F8" w:rsidP="007517F8">
      <w:pPr>
        <w:rPr>
          <w:szCs w:val="22"/>
          <w:u w:val="single"/>
        </w:rPr>
      </w:pPr>
      <w:r w:rsidRPr="00807DAF">
        <w:rPr>
          <w:szCs w:val="22"/>
          <w:u w:val="single"/>
        </w:rPr>
        <w:lastRenderedPageBreak/>
        <w:t>Types of activity</w:t>
      </w:r>
    </w:p>
    <w:p w14:paraId="54FC32D1" w14:textId="77777777" w:rsidR="00315B6A" w:rsidRDefault="00315B6A" w:rsidP="00315B6A">
      <w:pPr>
        <w:spacing w:before="120" w:after="0"/>
        <w:rPr>
          <w:szCs w:val="22"/>
        </w:rPr>
      </w:pPr>
      <w:r w:rsidRPr="00C0783E">
        <w:rPr>
          <w:szCs w:val="22"/>
        </w:rPr>
        <w:t>Non-exhaustive list of types of activity, which may be financed under this call:</w:t>
      </w:r>
    </w:p>
    <w:p w14:paraId="6090ECBE" w14:textId="1BA7AB6C" w:rsidR="00582E03" w:rsidRDefault="00EE7A5E" w:rsidP="004F6815">
      <w:pPr>
        <w:numPr>
          <w:ilvl w:val="0"/>
          <w:numId w:val="45"/>
        </w:numPr>
        <w:spacing w:before="120" w:after="0"/>
        <w:rPr>
          <w:szCs w:val="22"/>
        </w:rPr>
      </w:pPr>
      <w:r>
        <w:rPr>
          <w:szCs w:val="22"/>
        </w:rPr>
        <w:t>M</w:t>
      </w:r>
      <w:r w:rsidR="00315B6A">
        <w:rPr>
          <w:szCs w:val="22"/>
        </w:rPr>
        <w:t>onitor</w:t>
      </w:r>
      <w:r>
        <w:rPr>
          <w:szCs w:val="22"/>
        </w:rPr>
        <w:t xml:space="preserve">ing and evaluation </w:t>
      </w:r>
      <w:r w:rsidR="001737C0">
        <w:rPr>
          <w:szCs w:val="22"/>
        </w:rPr>
        <w:t>of</w:t>
      </w:r>
      <w:r>
        <w:rPr>
          <w:szCs w:val="22"/>
        </w:rPr>
        <w:t xml:space="preserve"> </w:t>
      </w:r>
      <w:r w:rsidR="003D59C8">
        <w:rPr>
          <w:szCs w:val="22"/>
        </w:rPr>
        <w:t>policy</w:t>
      </w:r>
      <w:r w:rsidR="00006FFE">
        <w:rPr>
          <w:szCs w:val="22"/>
        </w:rPr>
        <w:t xml:space="preserve"> reforms</w:t>
      </w:r>
      <w:r w:rsidR="00582E03">
        <w:rPr>
          <w:szCs w:val="22"/>
        </w:rPr>
        <w:t>;</w:t>
      </w:r>
    </w:p>
    <w:p w14:paraId="7F118993" w14:textId="428981A2" w:rsidR="00582E03" w:rsidRDefault="00582E03" w:rsidP="004F6815">
      <w:pPr>
        <w:numPr>
          <w:ilvl w:val="0"/>
          <w:numId w:val="45"/>
        </w:numPr>
        <w:spacing w:before="120" w:after="0"/>
        <w:rPr>
          <w:szCs w:val="22"/>
        </w:rPr>
      </w:pPr>
      <w:r>
        <w:rPr>
          <w:szCs w:val="22"/>
        </w:rPr>
        <w:t>Writing and issuing monitoring and analysis reports;</w:t>
      </w:r>
    </w:p>
    <w:p w14:paraId="1BE53A6E" w14:textId="4559B822" w:rsidR="00DC4FB2" w:rsidRDefault="00DC4FB2" w:rsidP="004F6815">
      <w:pPr>
        <w:numPr>
          <w:ilvl w:val="0"/>
          <w:numId w:val="45"/>
        </w:numPr>
        <w:spacing w:before="120" w:after="0"/>
        <w:rPr>
          <w:szCs w:val="22"/>
        </w:rPr>
      </w:pPr>
      <w:r w:rsidRPr="00DC4FB2">
        <w:rPr>
          <w:szCs w:val="22"/>
        </w:rPr>
        <w:t>Awareness raising</w:t>
      </w:r>
      <w:r>
        <w:rPr>
          <w:szCs w:val="22"/>
        </w:rPr>
        <w:t>;</w:t>
      </w:r>
    </w:p>
    <w:p w14:paraId="54FC32D2" w14:textId="079765EE" w:rsidR="00315B6A" w:rsidRDefault="00582E03" w:rsidP="004F6815">
      <w:pPr>
        <w:numPr>
          <w:ilvl w:val="0"/>
          <w:numId w:val="45"/>
        </w:numPr>
        <w:spacing w:before="120" w:after="0"/>
        <w:rPr>
          <w:szCs w:val="22"/>
        </w:rPr>
      </w:pPr>
      <w:r>
        <w:rPr>
          <w:szCs w:val="22"/>
        </w:rPr>
        <w:t>Organising publicity activities with stakeholders</w:t>
      </w:r>
      <w:r w:rsidR="00006FFE">
        <w:rPr>
          <w:szCs w:val="22"/>
        </w:rPr>
        <w:t>.</w:t>
      </w:r>
    </w:p>
    <w:p w14:paraId="54FC32D4" w14:textId="77777777" w:rsidR="0041619C" w:rsidRDefault="0041619C" w:rsidP="003D59C8">
      <w:pPr>
        <w:rPr>
          <w:szCs w:val="22"/>
          <w:u w:val="single"/>
        </w:rPr>
      </w:pPr>
    </w:p>
    <w:p w14:paraId="54FC32D5" w14:textId="77777777" w:rsidR="003D59C8" w:rsidRPr="00807DAF" w:rsidRDefault="003D59C8" w:rsidP="003D59C8">
      <w:pPr>
        <w:rPr>
          <w:szCs w:val="22"/>
          <w:u w:val="single"/>
        </w:rPr>
      </w:pPr>
      <w:r w:rsidRPr="00807DAF">
        <w:rPr>
          <w:szCs w:val="22"/>
          <w:u w:val="single"/>
        </w:rPr>
        <w:t>Financial support to third parties</w:t>
      </w:r>
      <w:r w:rsidRPr="00807DAF">
        <w:rPr>
          <w:rStyle w:val="FootnoteReference"/>
          <w:szCs w:val="22"/>
          <w:u w:val="single"/>
        </w:rPr>
        <w:footnoteReference w:id="10"/>
      </w:r>
      <w:r w:rsidRPr="00807DAF">
        <w:rPr>
          <w:szCs w:val="22"/>
          <w:u w:val="single"/>
        </w:rPr>
        <w:t xml:space="preserve"> </w:t>
      </w:r>
    </w:p>
    <w:p w14:paraId="54FC32D6" w14:textId="77777777" w:rsidR="003D59C8" w:rsidRPr="00807DAF" w:rsidRDefault="003D59C8" w:rsidP="003D59C8">
      <w:r>
        <w:t>A</w:t>
      </w:r>
      <w:r w:rsidRPr="008503BC">
        <w:t>pplicant</w:t>
      </w:r>
      <w:r>
        <w:t xml:space="preserve">s </w:t>
      </w:r>
      <w:r w:rsidRPr="00391790">
        <w:rPr>
          <w:b/>
        </w:rPr>
        <w:t>may not</w:t>
      </w:r>
      <w:r w:rsidRPr="008503BC">
        <w:t xml:space="preserve"> propose financial support to third parties.</w:t>
      </w:r>
    </w:p>
    <w:p w14:paraId="2D8E3734" w14:textId="77777777" w:rsidR="008401D2" w:rsidRDefault="008401D2" w:rsidP="006B6048">
      <w:pPr>
        <w:spacing w:before="240"/>
        <w:rPr>
          <w:b/>
          <w:u w:val="single"/>
        </w:rPr>
      </w:pPr>
    </w:p>
    <w:p w14:paraId="54FC32D7" w14:textId="77777777" w:rsidR="003D59C8" w:rsidRPr="003662F8" w:rsidRDefault="003D59C8" w:rsidP="006B6048">
      <w:pPr>
        <w:spacing w:before="240"/>
        <w:rPr>
          <w:b/>
          <w:u w:val="single"/>
        </w:rPr>
      </w:pPr>
      <w:r w:rsidRPr="003662F8">
        <w:rPr>
          <w:b/>
          <w:u w:val="single"/>
        </w:rPr>
        <w:t>Lot 2</w:t>
      </w:r>
    </w:p>
    <w:p w14:paraId="54FC32D8" w14:textId="77777777" w:rsidR="009B41E2" w:rsidRPr="00807DAF" w:rsidRDefault="002265E1" w:rsidP="006B6048">
      <w:pPr>
        <w:spacing w:before="240"/>
      </w:pPr>
      <w:r w:rsidRPr="00807DAF">
        <w:t xml:space="preserve">Definition: </w:t>
      </w:r>
    </w:p>
    <w:p w14:paraId="54FC32D9"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54FC32DA" w14:textId="77777777" w:rsidR="0007408E" w:rsidRPr="00807DAF" w:rsidRDefault="0007408E" w:rsidP="006B6048">
      <w:pPr>
        <w:rPr>
          <w:u w:val="single"/>
        </w:rPr>
      </w:pPr>
      <w:r w:rsidRPr="00807DAF">
        <w:rPr>
          <w:u w:val="single"/>
        </w:rPr>
        <w:t>Duration</w:t>
      </w:r>
    </w:p>
    <w:p w14:paraId="54FC32DB" w14:textId="77777777" w:rsidR="00E83565" w:rsidRPr="00807DAF" w:rsidRDefault="00E83565" w:rsidP="00E83565">
      <w:r w:rsidRPr="007517F8">
        <w:t xml:space="preserve">The initial planned duration of an action may not be lower than </w:t>
      </w:r>
      <w:r w:rsidRPr="003C7C58">
        <w:rPr>
          <w:b/>
        </w:rPr>
        <w:t>24</w:t>
      </w:r>
      <w:r w:rsidRPr="007517F8">
        <w:t xml:space="preserve"> months nor exceed </w:t>
      </w:r>
      <w:r w:rsidRPr="003C7C58">
        <w:rPr>
          <w:b/>
        </w:rPr>
        <w:t>3</w:t>
      </w:r>
      <w:r>
        <w:rPr>
          <w:b/>
        </w:rPr>
        <w:t>6</w:t>
      </w:r>
      <w:r w:rsidRPr="007517F8">
        <w:t xml:space="preserve"> months.</w:t>
      </w:r>
    </w:p>
    <w:p w14:paraId="54FC32DC" w14:textId="77777777" w:rsidR="0007408E" w:rsidRPr="00391790" w:rsidRDefault="0007408E" w:rsidP="006B6048">
      <w:pPr>
        <w:rPr>
          <w:u w:val="single"/>
        </w:rPr>
      </w:pPr>
      <w:r w:rsidRPr="00391790">
        <w:rPr>
          <w:u w:val="single"/>
        </w:rPr>
        <w:t>Sectors or themes</w:t>
      </w:r>
    </w:p>
    <w:p w14:paraId="54FC32DD" w14:textId="77777777" w:rsidR="00E83565" w:rsidRPr="00807DAF" w:rsidRDefault="00E83565" w:rsidP="004F6815">
      <w:pPr>
        <w:numPr>
          <w:ilvl w:val="0"/>
          <w:numId w:val="25"/>
        </w:numPr>
      </w:pPr>
      <w:r>
        <w:t>Rule of law</w:t>
      </w:r>
    </w:p>
    <w:p w14:paraId="54FC32DE" w14:textId="77777777" w:rsidR="0007408E" w:rsidRPr="00807DAF" w:rsidRDefault="0007408E" w:rsidP="006B6048">
      <w:pPr>
        <w:rPr>
          <w:u w:val="single"/>
        </w:rPr>
      </w:pPr>
      <w:r w:rsidRPr="00807DAF">
        <w:rPr>
          <w:u w:val="single"/>
        </w:rPr>
        <w:t>Location</w:t>
      </w:r>
    </w:p>
    <w:p w14:paraId="0EFFEF88" w14:textId="77777777" w:rsidR="004D66C7" w:rsidRDefault="006F4FD5" w:rsidP="004D66C7">
      <w:r w:rsidRPr="003C7C58">
        <w:t>Actions must take place in the Republic of Serbia.</w:t>
      </w:r>
      <w:r w:rsidR="004D66C7">
        <w:t xml:space="preserve"> </w:t>
      </w:r>
    </w:p>
    <w:p w14:paraId="0F42AEEB" w14:textId="52DF939D" w:rsidR="004D66C7" w:rsidRDefault="004D66C7" w:rsidP="006F4FD5">
      <w:r w:rsidRPr="008D2354">
        <w:t xml:space="preserve">Should the activities described in the project proposal involve activities </w:t>
      </w:r>
      <w:r w:rsidR="008D2354" w:rsidRPr="008D2354">
        <w:t>that</w:t>
      </w:r>
      <w:r w:rsidRPr="008D2354">
        <w:t xml:space="preserve"> </w:t>
      </w:r>
      <w:r w:rsidR="008D2354" w:rsidRPr="008D2354">
        <w:t xml:space="preserve">take place in EU </w:t>
      </w:r>
      <w:r w:rsidR="005E079F" w:rsidRPr="005E079F">
        <w:t>Member State</w:t>
      </w:r>
      <w:r w:rsidR="005E079F">
        <w:t>s</w:t>
      </w:r>
      <w:r w:rsidRPr="008D2354">
        <w:t>, the expenses incurred in this way shall be considered eligible if such activities are duly justified in the description of the action, are deemed necessary for the overall achievement of the action and in any case are maximum up to 10% of the total eligible costs of the action. These reasons will be examined during the evaluation process.</w:t>
      </w:r>
    </w:p>
    <w:p w14:paraId="54FC32E0" w14:textId="77777777" w:rsidR="0007408E" w:rsidRPr="00807DAF"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14:paraId="54FC32E2" w14:textId="32828E64" w:rsidR="006C36FB" w:rsidRDefault="006C36FB" w:rsidP="004F6815">
      <w:pPr>
        <w:numPr>
          <w:ilvl w:val="0"/>
          <w:numId w:val="46"/>
        </w:numPr>
        <w:rPr>
          <w:snapToGrid w:val="0"/>
        </w:rPr>
      </w:pPr>
      <w:r w:rsidRPr="00752B00">
        <w:rPr>
          <w:snapToGrid w:val="0"/>
        </w:rPr>
        <w:t>Ensuring greater transparency, openness and accountability of public administration at local level through</w:t>
      </w:r>
      <w:r>
        <w:rPr>
          <w:snapToGrid w:val="0"/>
        </w:rPr>
        <w:t xml:space="preserve"> </w:t>
      </w:r>
      <w:r w:rsidR="007D5F19">
        <w:rPr>
          <w:snapToGrid w:val="0"/>
        </w:rPr>
        <w:t xml:space="preserve">monitoring and </w:t>
      </w:r>
      <w:r>
        <w:rPr>
          <w:snapToGrid w:val="0"/>
        </w:rPr>
        <w:t>advocacy initiatives</w:t>
      </w:r>
      <w:r w:rsidR="006F3F85">
        <w:rPr>
          <w:snapToGrid w:val="0"/>
        </w:rPr>
        <w:t>;</w:t>
      </w:r>
    </w:p>
    <w:p w14:paraId="54FC32E3" w14:textId="77777777" w:rsidR="00E83565" w:rsidRDefault="00E83565" w:rsidP="004F6815">
      <w:pPr>
        <w:numPr>
          <w:ilvl w:val="0"/>
          <w:numId w:val="46"/>
        </w:numPr>
        <w:rPr>
          <w:szCs w:val="22"/>
        </w:rPr>
      </w:pPr>
      <w:r>
        <w:rPr>
          <w:szCs w:val="22"/>
        </w:rPr>
        <w:t>Foster</w:t>
      </w:r>
      <w:r w:rsidRPr="00CD7F80">
        <w:rPr>
          <w:szCs w:val="22"/>
        </w:rPr>
        <w:t xml:space="preserve"> participation </w:t>
      </w:r>
      <w:r>
        <w:rPr>
          <w:szCs w:val="22"/>
        </w:rPr>
        <w:t xml:space="preserve">of citizens in decision-making and </w:t>
      </w:r>
      <w:r w:rsidRPr="00CD7F80">
        <w:rPr>
          <w:szCs w:val="22"/>
        </w:rPr>
        <w:t xml:space="preserve">increase accountability, </w:t>
      </w:r>
      <w:r w:rsidR="00AD6112">
        <w:rPr>
          <w:szCs w:val="22"/>
        </w:rPr>
        <w:t xml:space="preserve">public </w:t>
      </w:r>
      <w:r w:rsidRPr="00CD7F80">
        <w:rPr>
          <w:szCs w:val="22"/>
        </w:rPr>
        <w:t>oversight and transpar</w:t>
      </w:r>
      <w:r>
        <w:rPr>
          <w:szCs w:val="22"/>
        </w:rPr>
        <w:t>ency;</w:t>
      </w:r>
      <w:r w:rsidRPr="00CD7F80">
        <w:rPr>
          <w:szCs w:val="22"/>
        </w:rPr>
        <w:t xml:space="preserve"> </w:t>
      </w:r>
    </w:p>
    <w:p w14:paraId="54FC32E4" w14:textId="4F39CEA2" w:rsidR="00AD6112" w:rsidRDefault="00AD6112" w:rsidP="004F6815">
      <w:pPr>
        <w:numPr>
          <w:ilvl w:val="0"/>
          <w:numId w:val="46"/>
        </w:numPr>
        <w:rPr>
          <w:szCs w:val="22"/>
        </w:rPr>
      </w:pPr>
      <w:r>
        <w:rPr>
          <w:szCs w:val="22"/>
        </w:rPr>
        <w:t xml:space="preserve">Awareness raising and monitoring in the field of </w:t>
      </w:r>
      <w:r w:rsidR="0073609F">
        <w:rPr>
          <w:szCs w:val="22"/>
        </w:rPr>
        <w:t xml:space="preserve">personal </w:t>
      </w:r>
      <w:r>
        <w:rPr>
          <w:szCs w:val="22"/>
        </w:rPr>
        <w:t>data protection</w:t>
      </w:r>
      <w:r w:rsidR="00274C1B">
        <w:rPr>
          <w:szCs w:val="22"/>
        </w:rPr>
        <w:t xml:space="preserve"> </w:t>
      </w:r>
      <w:r w:rsidR="0073609F">
        <w:rPr>
          <w:szCs w:val="22"/>
        </w:rPr>
        <w:t xml:space="preserve">in particular of sensitive data;  </w:t>
      </w:r>
    </w:p>
    <w:p w14:paraId="54FC32E5" w14:textId="73049A9F" w:rsidR="00274C1B" w:rsidRDefault="00EB457E" w:rsidP="004F6815">
      <w:pPr>
        <w:numPr>
          <w:ilvl w:val="0"/>
          <w:numId w:val="46"/>
        </w:numPr>
        <w:spacing w:before="120" w:after="120"/>
        <w:rPr>
          <w:snapToGrid w:val="0"/>
        </w:rPr>
      </w:pPr>
      <w:r w:rsidRPr="00AD6112">
        <w:rPr>
          <w:snapToGrid w:val="0"/>
        </w:rPr>
        <w:t xml:space="preserve">Capacity-building through trainings of different stakeholders active in </w:t>
      </w:r>
      <w:r w:rsidR="00274C1B">
        <w:rPr>
          <w:snapToGrid w:val="0"/>
        </w:rPr>
        <w:t xml:space="preserve">implementation of data protection legislation that gather, store or handle personal </w:t>
      </w:r>
      <w:r w:rsidR="0073609F">
        <w:rPr>
          <w:snapToGrid w:val="0"/>
        </w:rPr>
        <w:t xml:space="preserve">sensitive </w:t>
      </w:r>
      <w:r w:rsidR="00274C1B">
        <w:rPr>
          <w:snapToGrid w:val="0"/>
        </w:rPr>
        <w:t xml:space="preserve">data; </w:t>
      </w:r>
    </w:p>
    <w:p w14:paraId="54FC32E8" w14:textId="1E4BF2ED" w:rsidR="00EB457E" w:rsidRPr="008401D2" w:rsidRDefault="00E83565" w:rsidP="008401D2">
      <w:pPr>
        <w:numPr>
          <w:ilvl w:val="0"/>
          <w:numId w:val="46"/>
        </w:numPr>
        <w:spacing w:before="120" w:after="120"/>
        <w:rPr>
          <w:snapToGrid w:val="0"/>
        </w:rPr>
      </w:pPr>
      <w:r w:rsidRPr="0011120C">
        <w:rPr>
          <w:snapToGrid w:val="0"/>
        </w:rPr>
        <w:t>CSOs initiatives focused on fight against corruption, greater transparency, openness and accountability of public administration</w:t>
      </w:r>
      <w:r w:rsidR="00EA6522">
        <w:rPr>
          <w:snapToGrid w:val="0"/>
        </w:rPr>
        <w:t>.</w:t>
      </w:r>
    </w:p>
    <w:p w14:paraId="580FC5F2" w14:textId="77777777" w:rsidR="00250D88" w:rsidRDefault="00250D88" w:rsidP="00E1397C">
      <w:pPr>
        <w:rPr>
          <w:u w:val="single"/>
        </w:rPr>
      </w:pPr>
    </w:p>
    <w:p w14:paraId="54FC32E9" w14:textId="77777777" w:rsidR="00E1397C" w:rsidRPr="0073609F" w:rsidRDefault="00E1397C" w:rsidP="00E1397C">
      <w:pPr>
        <w:rPr>
          <w:u w:val="single"/>
        </w:rPr>
      </w:pPr>
      <w:r w:rsidRPr="0073609F">
        <w:rPr>
          <w:u w:val="single"/>
        </w:rPr>
        <w:t>The following types of action are ineligible:</w:t>
      </w:r>
    </w:p>
    <w:p w14:paraId="54FC32EA" w14:textId="77777777" w:rsidR="00EB457E" w:rsidRPr="00807DAF" w:rsidRDefault="00EB457E" w:rsidP="004F6815">
      <w:pPr>
        <w:numPr>
          <w:ilvl w:val="0"/>
          <w:numId w:val="25"/>
        </w:numPr>
      </w:pPr>
      <w:r w:rsidRPr="00807DAF">
        <w:t>actions concerned only or mainly with individual sponsorships for participation in workshops, seminars, conferences and congresses;</w:t>
      </w:r>
    </w:p>
    <w:p w14:paraId="54FC32EB" w14:textId="77777777" w:rsidR="00EB457E" w:rsidRPr="00807DAF" w:rsidRDefault="00EB457E" w:rsidP="004F6815">
      <w:pPr>
        <w:numPr>
          <w:ilvl w:val="0"/>
          <w:numId w:val="25"/>
        </w:numPr>
      </w:pPr>
      <w:r w:rsidRPr="00807DAF">
        <w:t>actions concerned only or mainly with individual scholarships for studies or training courses;</w:t>
      </w:r>
    </w:p>
    <w:p w14:paraId="54FC32EC" w14:textId="77777777" w:rsidR="00EB457E" w:rsidRDefault="00EB457E" w:rsidP="004F6815">
      <w:pPr>
        <w:numPr>
          <w:ilvl w:val="0"/>
          <w:numId w:val="25"/>
        </w:numPr>
      </w:pPr>
      <w:r>
        <w:t>actions essentially focused on construction activities, purchase of equipment, purchase and/or renovation of building or offices;</w:t>
      </w:r>
    </w:p>
    <w:p w14:paraId="54FC32ED" w14:textId="77777777" w:rsidR="00EB457E" w:rsidRDefault="00EB457E" w:rsidP="004F6815">
      <w:pPr>
        <w:numPr>
          <w:ilvl w:val="0"/>
          <w:numId w:val="25"/>
        </w:numPr>
      </w:pPr>
      <w:r>
        <w:t>actions aiming predominantly at charitable donations and profit making activities;</w:t>
      </w:r>
    </w:p>
    <w:p w14:paraId="54FC32EE" w14:textId="77777777" w:rsidR="00EB457E" w:rsidRDefault="00EB457E" w:rsidP="004F6815">
      <w:pPr>
        <w:numPr>
          <w:ilvl w:val="0"/>
          <w:numId w:val="25"/>
        </w:numPr>
      </w:pPr>
      <w:r>
        <w:t xml:space="preserve">actions which are already funded by other Community programmes and undertaken before the date of contract signature. </w:t>
      </w:r>
    </w:p>
    <w:p w14:paraId="54FC32EF" w14:textId="77777777" w:rsidR="004D7B57" w:rsidRDefault="004D7B57" w:rsidP="006B6048">
      <w:pPr>
        <w:rPr>
          <w:szCs w:val="22"/>
          <w:u w:val="single"/>
        </w:rPr>
      </w:pPr>
      <w:r w:rsidRPr="00807DAF">
        <w:rPr>
          <w:szCs w:val="22"/>
          <w:u w:val="single"/>
        </w:rPr>
        <w:t>Types of activity</w:t>
      </w:r>
    </w:p>
    <w:p w14:paraId="54FC32F0" w14:textId="77777777" w:rsidR="00EB457E" w:rsidRDefault="00EB457E" w:rsidP="00EB457E">
      <w:pPr>
        <w:spacing w:before="120" w:after="0"/>
        <w:rPr>
          <w:szCs w:val="22"/>
        </w:rPr>
      </w:pPr>
      <w:r w:rsidRPr="00C0783E">
        <w:rPr>
          <w:szCs w:val="22"/>
        </w:rPr>
        <w:t>Non-exhaustive list of types of activity, which may be financed under this call:</w:t>
      </w:r>
    </w:p>
    <w:p w14:paraId="54FC32F1" w14:textId="77777777" w:rsidR="00EA6522" w:rsidRDefault="00EA6522" w:rsidP="00EB457E">
      <w:pPr>
        <w:spacing w:before="120" w:after="0"/>
        <w:rPr>
          <w:szCs w:val="22"/>
        </w:rPr>
      </w:pPr>
    </w:p>
    <w:p w14:paraId="54FC32F2" w14:textId="24FD13D5" w:rsidR="00EB457E" w:rsidRPr="00EB457E" w:rsidRDefault="007D42B6" w:rsidP="004F6815">
      <w:pPr>
        <w:numPr>
          <w:ilvl w:val="0"/>
          <w:numId w:val="47"/>
        </w:numPr>
        <w:rPr>
          <w:szCs w:val="22"/>
        </w:rPr>
      </w:pPr>
      <w:r>
        <w:rPr>
          <w:szCs w:val="22"/>
        </w:rPr>
        <w:t>Provide training</w:t>
      </w:r>
      <w:r w:rsidR="00EB457E" w:rsidRPr="00EB457E">
        <w:rPr>
          <w:szCs w:val="22"/>
        </w:rPr>
        <w:t xml:space="preserve"> to stakeholders</w:t>
      </w:r>
      <w:r w:rsidR="00750A40">
        <w:rPr>
          <w:szCs w:val="22"/>
        </w:rPr>
        <w:t>;</w:t>
      </w:r>
    </w:p>
    <w:p w14:paraId="54FC32F3" w14:textId="1B0EB07E" w:rsidR="00EB457E" w:rsidRPr="00EB457E" w:rsidRDefault="00EB457E" w:rsidP="004F6815">
      <w:pPr>
        <w:numPr>
          <w:ilvl w:val="0"/>
          <w:numId w:val="47"/>
        </w:numPr>
        <w:rPr>
          <w:szCs w:val="22"/>
        </w:rPr>
      </w:pPr>
      <w:r w:rsidRPr="00EB457E">
        <w:rPr>
          <w:szCs w:val="22"/>
        </w:rPr>
        <w:t>Monitor and analyse implementation of new legislation</w:t>
      </w:r>
      <w:r w:rsidR="00750A40">
        <w:rPr>
          <w:szCs w:val="22"/>
        </w:rPr>
        <w:t>;</w:t>
      </w:r>
    </w:p>
    <w:p w14:paraId="54FC32F4" w14:textId="1D958866" w:rsidR="00EB457E" w:rsidRDefault="00EB457E" w:rsidP="00750A40">
      <w:pPr>
        <w:numPr>
          <w:ilvl w:val="0"/>
          <w:numId w:val="47"/>
        </w:numPr>
        <w:rPr>
          <w:szCs w:val="22"/>
        </w:rPr>
      </w:pPr>
      <w:r w:rsidRPr="00EB457E">
        <w:rPr>
          <w:szCs w:val="22"/>
        </w:rPr>
        <w:t>Awareness raising</w:t>
      </w:r>
      <w:r w:rsidR="00750A40">
        <w:rPr>
          <w:szCs w:val="22"/>
        </w:rPr>
        <w:t>;</w:t>
      </w:r>
    </w:p>
    <w:p w14:paraId="52C6CC93" w14:textId="1877FE5E" w:rsidR="008401D2" w:rsidRDefault="00EB457E" w:rsidP="008401D2">
      <w:pPr>
        <w:numPr>
          <w:ilvl w:val="0"/>
          <w:numId w:val="47"/>
        </w:numPr>
        <w:spacing w:before="120" w:after="0"/>
        <w:rPr>
          <w:szCs w:val="22"/>
        </w:rPr>
      </w:pPr>
      <w:r>
        <w:rPr>
          <w:szCs w:val="22"/>
        </w:rPr>
        <w:t xml:space="preserve">Provision of support to concrete advocacy, networking and monitoring </w:t>
      </w:r>
      <w:r w:rsidR="00DC4FB2">
        <w:rPr>
          <w:szCs w:val="22"/>
        </w:rPr>
        <w:t>of</w:t>
      </w:r>
      <w:r w:rsidR="00AC09AE">
        <w:rPr>
          <w:szCs w:val="22"/>
        </w:rPr>
        <w:t xml:space="preserve"> public authorities;</w:t>
      </w:r>
    </w:p>
    <w:p w14:paraId="54FC32F7" w14:textId="2FA30902" w:rsidR="00EB457E" w:rsidRDefault="00750A40" w:rsidP="008401D2">
      <w:pPr>
        <w:numPr>
          <w:ilvl w:val="0"/>
          <w:numId w:val="47"/>
        </w:numPr>
        <w:spacing w:before="120" w:after="0"/>
        <w:rPr>
          <w:szCs w:val="22"/>
        </w:rPr>
      </w:pPr>
      <w:r w:rsidRPr="008401D2">
        <w:rPr>
          <w:szCs w:val="22"/>
        </w:rPr>
        <w:t xml:space="preserve">Protection of whistle-blowers. </w:t>
      </w:r>
    </w:p>
    <w:p w14:paraId="1C9D50E5" w14:textId="77777777" w:rsidR="008401D2" w:rsidRPr="008401D2" w:rsidRDefault="008401D2" w:rsidP="008401D2">
      <w:pPr>
        <w:spacing w:before="120" w:after="0"/>
        <w:ind w:left="720"/>
        <w:rPr>
          <w:szCs w:val="22"/>
        </w:rPr>
      </w:pPr>
    </w:p>
    <w:p w14:paraId="177DA795" w14:textId="77777777" w:rsidR="00A74561" w:rsidRPr="009366E5" w:rsidRDefault="00A74561" w:rsidP="00A74561">
      <w:pPr>
        <w:rPr>
          <w:szCs w:val="22"/>
          <w:u w:val="single"/>
        </w:rPr>
      </w:pPr>
      <w:r w:rsidRPr="009366E5">
        <w:rPr>
          <w:szCs w:val="22"/>
          <w:u w:val="single"/>
        </w:rPr>
        <w:t>Financial support to third parties</w:t>
      </w:r>
      <w:r w:rsidRPr="009366E5">
        <w:rPr>
          <w:sz w:val="24"/>
          <w:szCs w:val="22"/>
          <w:u w:val="single"/>
          <w:vertAlign w:val="superscript"/>
        </w:rPr>
        <w:footnoteReference w:id="11"/>
      </w:r>
      <w:r w:rsidRPr="009366E5">
        <w:rPr>
          <w:szCs w:val="22"/>
          <w:u w:val="single"/>
        </w:rPr>
        <w:t xml:space="preserve"> </w:t>
      </w:r>
    </w:p>
    <w:p w14:paraId="4A92B5C0" w14:textId="7FAB1E6A" w:rsidR="00A74561" w:rsidRPr="009366E5" w:rsidRDefault="00A74561" w:rsidP="00A74561">
      <w:r w:rsidRPr="009366E5">
        <w:t>Applicants may</w:t>
      </w:r>
      <w:r>
        <w:t xml:space="preserve"> </w:t>
      </w:r>
      <w:r w:rsidRPr="009366E5">
        <w:t>propose financial support to third parties.</w:t>
      </w:r>
    </w:p>
    <w:p w14:paraId="7953708C" w14:textId="77777777" w:rsidR="00A74561" w:rsidRPr="00FE6E6A" w:rsidRDefault="00A74561" w:rsidP="00A74561">
      <w:r w:rsidRPr="00FE6E6A">
        <w:t xml:space="preserve">Applicants may propose financial support to third parties in order to help achieving the objectives of the action. </w:t>
      </w:r>
    </w:p>
    <w:p w14:paraId="111196FC" w14:textId="77777777" w:rsidR="00A74561" w:rsidRPr="00FE6E6A" w:rsidRDefault="00A74561" w:rsidP="00A74561">
      <w:pPr>
        <w:rPr>
          <w:szCs w:val="22"/>
        </w:rPr>
      </w:pPr>
      <w:r w:rsidRPr="00FE6E6A">
        <w:t>The maximum amount of financial support per third party is EUR ≤ 3,000</w:t>
      </w:r>
      <w:r w:rsidRPr="00FE6E6A">
        <w:rPr>
          <w:szCs w:val="22"/>
        </w:rPr>
        <w:t>.</w:t>
      </w:r>
    </w:p>
    <w:p w14:paraId="6AD9F937" w14:textId="77777777" w:rsidR="00A74561" w:rsidRPr="009366E5" w:rsidRDefault="00A74561" w:rsidP="00A74561">
      <w:r w:rsidRPr="00FE6E6A">
        <w:t>Under this call, financial support to third parties is not considered essential to achieve the objective of the action.</w:t>
      </w:r>
    </w:p>
    <w:p w14:paraId="473AB19C" w14:textId="77777777" w:rsidR="00A74561" w:rsidRPr="00FE6E6A" w:rsidRDefault="00A74561" w:rsidP="00A74561">
      <w:pPr>
        <w:rPr>
          <w:szCs w:val="22"/>
        </w:rPr>
      </w:pPr>
      <w:r w:rsidRPr="00FE6E6A">
        <w:rPr>
          <w:szCs w:val="22"/>
        </w:rPr>
        <w:t xml:space="preserve">In compliance with the present guidelines and notably of any conditions or restrictions in this Section, the lead applicant should define mandatorily in Section 2.1.1 of the grant application form: </w:t>
      </w:r>
    </w:p>
    <w:p w14:paraId="31BC8677" w14:textId="77777777" w:rsidR="00A74561" w:rsidRPr="00FE6E6A" w:rsidRDefault="00A74561" w:rsidP="00A74561">
      <w:pPr>
        <w:numPr>
          <w:ilvl w:val="0"/>
          <w:numId w:val="38"/>
        </w:numPr>
        <w:tabs>
          <w:tab w:val="left" w:pos="851"/>
        </w:tabs>
        <w:ind w:left="851" w:hanging="425"/>
        <w:rPr>
          <w:szCs w:val="22"/>
        </w:rPr>
      </w:pPr>
      <w:r w:rsidRPr="00FE6E6A">
        <w:rPr>
          <w:szCs w:val="22"/>
        </w:rPr>
        <w:t>the overall objectives, the specific objective(s) and the outputs</w:t>
      </w:r>
      <w:r w:rsidRPr="00FE6E6A">
        <w:rPr>
          <w:sz w:val="24"/>
          <w:szCs w:val="22"/>
          <w:vertAlign w:val="superscript"/>
        </w:rPr>
        <w:footnoteReference w:id="12"/>
      </w:r>
      <w:r w:rsidRPr="00FE6E6A">
        <w:rPr>
          <w:szCs w:val="22"/>
        </w:rPr>
        <w:t xml:space="preserve"> (i.e. the results) to be achieved with the financial support </w:t>
      </w:r>
    </w:p>
    <w:p w14:paraId="287F4013" w14:textId="77777777" w:rsidR="00A74561" w:rsidRPr="00FE6E6A" w:rsidRDefault="00A74561" w:rsidP="00A74561">
      <w:pPr>
        <w:numPr>
          <w:ilvl w:val="0"/>
          <w:numId w:val="38"/>
        </w:numPr>
        <w:tabs>
          <w:tab w:val="left" w:pos="851"/>
        </w:tabs>
        <w:ind w:left="851" w:hanging="425"/>
        <w:rPr>
          <w:szCs w:val="22"/>
        </w:rPr>
      </w:pPr>
      <w:r w:rsidRPr="00FE6E6A">
        <w:rPr>
          <w:szCs w:val="22"/>
        </w:rPr>
        <w:t xml:space="preserve">the different types of activities eligible for financial support, on the basis of a fixed list </w:t>
      </w:r>
    </w:p>
    <w:p w14:paraId="34C9DF43" w14:textId="77777777" w:rsidR="00A74561" w:rsidRPr="00FE6E6A" w:rsidRDefault="00A74561" w:rsidP="00A74561">
      <w:pPr>
        <w:numPr>
          <w:ilvl w:val="0"/>
          <w:numId w:val="38"/>
        </w:numPr>
        <w:tabs>
          <w:tab w:val="left" w:pos="851"/>
        </w:tabs>
        <w:ind w:left="851" w:hanging="425"/>
        <w:rPr>
          <w:szCs w:val="22"/>
        </w:rPr>
      </w:pPr>
      <w:r w:rsidRPr="00FE6E6A">
        <w:rPr>
          <w:szCs w:val="22"/>
        </w:rPr>
        <w:t xml:space="preserve">the types of persons or categories of persons which may receive financial support  </w:t>
      </w:r>
    </w:p>
    <w:p w14:paraId="3F86D652" w14:textId="77777777" w:rsidR="00A74561" w:rsidRPr="00FE6E6A" w:rsidRDefault="00A74561" w:rsidP="00A74561">
      <w:pPr>
        <w:tabs>
          <w:tab w:val="left" w:pos="851"/>
        </w:tabs>
        <w:ind w:left="851" w:hanging="425"/>
        <w:rPr>
          <w:szCs w:val="22"/>
        </w:rPr>
      </w:pPr>
      <w:r w:rsidRPr="00FE6E6A">
        <w:rPr>
          <w:szCs w:val="22"/>
        </w:rPr>
        <w:t>(iv)</w:t>
      </w:r>
      <w:r w:rsidRPr="00FE6E6A">
        <w:rPr>
          <w:szCs w:val="22"/>
        </w:rPr>
        <w:tab/>
        <w:t xml:space="preserve">the criteria for selecting these entities and giving the financial support  </w:t>
      </w:r>
    </w:p>
    <w:p w14:paraId="32D8DE7B" w14:textId="77777777" w:rsidR="00A74561" w:rsidRPr="00FE6E6A" w:rsidRDefault="00A74561" w:rsidP="00A74561">
      <w:pPr>
        <w:numPr>
          <w:ilvl w:val="0"/>
          <w:numId w:val="39"/>
        </w:numPr>
        <w:tabs>
          <w:tab w:val="left" w:pos="851"/>
        </w:tabs>
        <w:ind w:left="851" w:hanging="425"/>
        <w:rPr>
          <w:szCs w:val="22"/>
        </w:rPr>
      </w:pPr>
      <w:r w:rsidRPr="00FE6E6A">
        <w:rPr>
          <w:szCs w:val="22"/>
        </w:rPr>
        <w:lastRenderedPageBreak/>
        <w:t xml:space="preserve">the criteria for determining the exact amount of financial support for each third entity, and </w:t>
      </w:r>
    </w:p>
    <w:p w14:paraId="44DBF498" w14:textId="77777777" w:rsidR="00A74561" w:rsidRPr="00FE6E6A" w:rsidRDefault="00A74561" w:rsidP="00A74561">
      <w:pPr>
        <w:numPr>
          <w:ilvl w:val="0"/>
          <w:numId w:val="39"/>
        </w:numPr>
        <w:tabs>
          <w:tab w:val="left" w:pos="851"/>
        </w:tabs>
        <w:ind w:left="851" w:hanging="425"/>
        <w:rPr>
          <w:szCs w:val="22"/>
        </w:rPr>
      </w:pPr>
      <w:r w:rsidRPr="00FE6E6A">
        <w:rPr>
          <w:szCs w:val="22"/>
        </w:rPr>
        <w:t>the maximum amount which may be given.</w:t>
      </w:r>
    </w:p>
    <w:p w14:paraId="454331E0" w14:textId="77777777" w:rsidR="00A74561" w:rsidRPr="009366E5" w:rsidRDefault="00A74561" w:rsidP="00A74561">
      <w:pPr>
        <w:rPr>
          <w:szCs w:val="22"/>
          <w:u w:val="single"/>
        </w:rPr>
      </w:pPr>
      <w:r w:rsidRPr="00272B7E">
        <w:rPr>
          <w:szCs w:val="22"/>
          <w:u w:val="single"/>
        </w:rPr>
        <w:t>In all events, the mandatory conditions set above for giving financial support (points (i) to (vi)) have to be strictly defined in the grant contract as to avoid any exercise of discretion.</w:t>
      </w:r>
    </w:p>
    <w:p w14:paraId="3DDD433B" w14:textId="77777777" w:rsidR="00A74561" w:rsidRPr="00272B7E" w:rsidRDefault="00A74561" w:rsidP="00A74561">
      <w:r w:rsidRPr="00272B7E">
        <w:t>For this Call for proposals the following specific conditions or restrictions apply for the third parties:</w:t>
      </w:r>
    </w:p>
    <w:p w14:paraId="6C68F4A4" w14:textId="77777777" w:rsidR="00A74561" w:rsidRPr="00272B7E" w:rsidRDefault="00A74561" w:rsidP="00A74561">
      <w:pPr>
        <w:numPr>
          <w:ilvl w:val="0"/>
          <w:numId w:val="49"/>
        </w:numPr>
        <w:tabs>
          <w:tab w:val="left" w:pos="284"/>
        </w:tabs>
        <w:spacing w:after="40"/>
      </w:pPr>
      <w:r w:rsidRPr="00272B7E">
        <w:t>They must have an annual turnover of less than EUR 50,000</w:t>
      </w:r>
    </w:p>
    <w:p w14:paraId="117E18FD" w14:textId="77777777" w:rsidR="00A74561" w:rsidRPr="00272B7E" w:rsidRDefault="00A74561" w:rsidP="00A74561">
      <w:pPr>
        <w:numPr>
          <w:ilvl w:val="0"/>
          <w:numId w:val="49"/>
        </w:numPr>
        <w:tabs>
          <w:tab w:val="left" w:pos="284"/>
        </w:tabs>
        <w:spacing w:after="40"/>
      </w:pPr>
      <w:r w:rsidRPr="00272B7E">
        <w:t>The actions/activities eligible for financial support w</w:t>
      </w:r>
      <w:r>
        <w:t>ill have a maximum duration of 3</w:t>
      </w:r>
      <w:r w:rsidRPr="00272B7E">
        <w:t xml:space="preserve"> months</w:t>
      </w:r>
    </w:p>
    <w:p w14:paraId="2D915A7C" w14:textId="147DCD36" w:rsidR="00A74561" w:rsidRPr="00272B7E" w:rsidRDefault="00A74561" w:rsidP="00A74561">
      <w:pPr>
        <w:numPr>
          <w:ilvl w:val="0"/>
          <w:numId w:val="49"/>
        </w:numPr>
        <w:tabs>
          <w:tab w:val="left" w:pos="284"/>
        </w:tabs>
        <w:spacing w:after="40"/>
      </w:pPr>
      <w:r w:rsidRPr="00272B7E">
        <w:rPr>
          <w:szCs w:val="22"/>
        </w:rPr>
        <w:t xml:space="preserve">For the purposes of this Call for Proposals, third parties are: registered and non-registered civil society organisations </w:t>
      </w:r>
      <w:r w:rsidRPr="00272B7E">
        <w:rPr>
          <w:szCs w:val="22"/>
          <w:vertAlign w:val="superscript"/>
        </w:rPr>
        <w:footnoteReference w:id="13"/>
      </w:r>
      <w:r w:rsidRPr="00272B7E">
        <w:rPr>
          <w:szCs w:val="22"/>
        </w:rPr>
        <w:t xml:space="preserve"> established in Serbia.</w:t>
      </w:r>
    </w:p>
    <w:p w14:paraId="2C23AAD6" w14:textId="77777777" w:rsidR="00476934" w:rsidRDefault="00476934" w:rsidP="00A74561">
      <w:pPr>
        <w:keepNext/>
        <w:rPr>
          <w:szCs w:val="22"/>
        </w:rPr>
      </w:pPr>
    </w:p>
    <w:p w14:paraId="578BCF2B" w14:textId="77777777" w:rsidR="00A74561" w:rsidRPr="00272B7E" w:rsidRDefault="00A74561" w:rsidP="00A74561">
      <w:pPr>
        <w:keepNext/>
        <w:rPr>
          <w:szCs w:val="22"/>
        </w:rPr>
      </w:pPr>
      <w:r w:rsidRPr="00272B7E">
        <w:rPr>
          <w:szCs w:val="22"/>
        </w:rPr>
        <w:t>All the types of actions and activities which may be financed under this lot are also eligible for financial support to third parties.</w:t>
      </w:r>
    </w:p>
    <w:p w14:paraId="29978C53" w14:textId="77777777" w:rsidR="00A74561" w:rsidRPr="00272B7E" w:rsidRDefault="00A74561" w:rsidP="00A74561">
      <w:pPr>
        <w:rPr>
          <w:b/>
          <w:szCs w:val="22"/>
        </w:rPr>
      </w:pPr>
      <w:r w:rsidRPr="00272B7E">
        <w:rPr>
          <w:b/>
          <w:szCs w:val="22"/>
          <w:u w:val="single"/>
        </w:rPr>
        <w:t xml:space="preserve">Note: </w:t>
      </w:r>
      <w:r w:rsidRPr="00272B7E">
        <w:rPr>
          <w:b/>
          <w:szCs w:val="22"/>
        </w:rPr>
        <w:t>It is not allowed to request co-financing from third parties. If financial support to third parties is proposed, 100% of financing must be provided.</w:t>
      </w:r>
    </w:p>
    <w:p w14:paraId="54FC32FA" w14:textId="77777777" w:rsidR="00314E98" w:rsidRPr="00B05AA1" w:rsidRDefault="00314E98" w:rsidP="00314E98">
      <w:pPr>
        <w:rPr>
          <w:b/>
          <w:u w:val="single"/>
        </w:rPr>
      </w:pPr>
      <w:r w:rsidRPr="005F71CB">
        <w:rPr>
          <w:b/>
          <w:u w:val="single"/>
        </w:rPr>
        <w:t>For all lots</w:t>
      </w:r>
    </w:p>
    <w:p w14:paraId="54FC32FB" w14:textId="77777777" w:rsidR="00107C6D" w:rsidRPr="00807DAF" w:rsidRDefault="00107C6D" w:rsidP="004B7BC2">
      <w:pPr>
        <w:keepNext/>
        <w:rPr>
          <w:szCs w:val="22"/>
          <w:u w:val="single"/>
        </w:rPr>
      </w:pPr>
      <w:r w:rsidRPr="00807DAF">
        <w:rPr>
          <w:szCs w:val="22"/>
          <w:u w:val="single"/>
        </w:rPr>
        <w:t>Visibility</w:t>
      </w:r>
    </w:p>
    <w:p w14:paraId="54FC32FC" w14:textId="77777777" w:rsidR="00622160" w:rsidRPr="00807DAF" w:rsidRDefault="00622160" w:rsidP="00622160">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54FC32FD" w14:textId="77777777" w:rsidR="00572B45" w:rsidRPr="0060510D" w:rsidRDefault="00EE729B" w:rsidP="006B6048">
      <w:r w:rsidRPr="00807DAF">
        <w:t>A</w:t>
      </w:r>
      <w:r w:rsidR="002A4866" w:rsidRPr="00807DAF">
        <w:t>pplicant</w:t>
      </w:r>
      <w:r w:rsidRPr="00807DAF">
        <w:t>s</w:t>
      </w:r>
      <w:r w:rsidR="002A4866" w:rsidRPr="00807DAF">
        <w:t xml:space="preserve"> must comply with the objectives and priorities and guarantee the visibility of the EU</w:t>
      </w:r>
      <w:r w:rsidRPr="00807DAF">
        <w:t xml:space="preserve"> </w:t>
      </w:r>
      <w:r w:rsidR="002A4866" w:rsidRPr="00807DAF">
        <w:t xml:space="preserve">financing (see the Communication and Visibility Manual for EU external actions </w:t>
      </w:r>
      <w:r w:rsidR="009F1A11" w:rsidRPr="00807DAF">
        <w:t>specified</w:t>
      </w:r>
      <w:r w:rsidR="002A4866" w:rsidRPr="00807DAF">
        <w:t xml:space="preserve"> and published by the European Commission at </w:t>
      </w:r>
      <w:hyperlink r:id="rId22" w:history="1">
        <w:r w:rsidR="009C7178" w:rsidRPr="00FE3AC1">
          <w:rPr>
            <w:rStyle w:val="Hyperlink"/>
          </w:rPr>
          <w:t>http://ec.europa.eu/europeaid/funding/communication-and-visibility-manual-eu-external-actions_en</w:t>
        </w:r>
      </w:hyperlink>
      <w:r w:rsidR="002A4866" w:rsidRPr="00807DAF">
        <w:t>).</w:t>
      </w:r>
    </w:p>
    <w:p w14:paraId="54FC32FE" w14:textId="77777777" w:rsidR="0007408E" w:rsidRPr="00807DAF" w:rsidRDefault="0007408E" w:rsidP="006B6048">
      <w:pPr>
        <w:rPr>
          <w:u w:val="single"/>
        </w:rPr>
      </w:pPr>
      <w:r w:rsidRPr="00807DAF">
        <w:rPr>
          <w:u w:val="single"/>
        </w:rPr>
        <w:t xml:space="preserve">Number of </w:t>
      </w:r>
      <w:r w:rsidR="006459C5" w:rsidRPr="00807DAF">
        <w:rPr>
          <w:u w:val="single"/>
        </w:rPr>
        <w:t>application</w:t>
      </w:r>
      <w:r w:rsidRPr="00807DAF">
        <w:rPr>
          <w:u w:val="single"/>
        </w:rPr>
        <w:t>s and grants per applicant</w:t>
      </w:r>
      <w:r w:rsidR="00FA2479" w:rsidRPr="00807DAF">
        <w:rPr>
          <w:u w:val="single"/>
        </w:rPr>
        <w:t>s</w:t>
      </w:r>
      <w:r w:rsidR="00646638">
        <w:rPr>
          <w:u w:val="single"/>
        </w:rPr>
        <w:t xml:space="preserve"> / affiliated entities</w:t>
      </w:r>
    </w:p>
    <w:p w14:paraId="54FC32FF" w14:textId="77777777" w:rsidR="00314E98" w:rsidRPr="00807DAF" w:rsidRDefault="00314E98" w:rsidP="00314E98">
      <w:r w:rsidRPr="00807DAF">
        <w:t xml:space="preserve">The </w:t>
      </w:r>
      <w:r>
        <w:t>lead a</w:t>
      </w:r>
      <w:r w:rsidRPr="00807DAF">
        <w:t xml:space="preserve">pplicant </w:t>
      </w:r>
      <w:r w:rsidRPr="00917CAC">
        <w:t>may not</w:t>
      </w:r>
      <w:r>
        <w:t xml:space="preserve"> </w:t>
      </w:r>
      <w:r w:rsidRPr="00807DAF">
        <w:t xml:space="preserve">submit more than </w:t>
      </w:r>
      <w:r>
        <w:t>1</w:t>
      </w:r>
      <w:r w:rsidRPr="00807DAF">
        <w:t xml:space="preserve"> application </w:t>
      </w:r>
      <w:r w:rsidRPr="00917CAC">
        <w:t>per lot</w:t>
      </w:r>
      <w:r w:rsidRPr="00807DAF">
        <w:t xml:space="preserve"> under this </w:t>
      </w:r>
      <w:r>
        <w:t>c</w:t>
      </w:r>
      <w:r w:rsidRPr="00807DAF">
        <w:t xml:space="preserve">all for </w:t>
      </w:r>
      <w:r>
        <w:t>p</w:t>
      </w:r>
      <w:r w:rsidRPr="00807DAF">
        <w:t>roposals.</w:t>
      </w:r>
    </w:p>
    <w:p w14:paraId="54FC3300" w14:textId="77777777" w:rsidR="00314E98" w:rsidRPr="00807DAF" w:rsidRDefault="00314E98" w:rsidP="00314E98">
      <w:r w:rsidRPr="00322767">
        <w:t xml:space="preserve">The lead applicant may not be awarded more than </w:t>
      </w:r>
      <w:r>
        <w:t>1</w:t>
      </w:r>
      <w:r w:rsidRPr="00322767">
        <w:t xml:space="preserve"> grant </w:t>
      </w:r>
      <w:r>
        <w:t>per lot</w:t>
      </w:r>
      <w:r w:rsidRPr="00322767">
        <w:t xml:space="preserve"> under this call for proposals</w:t>
      </w:r>
      <w:r>
        <w:t>.</w:t>
      </w:r>
    </w:p>
    <w:p w14:paraId="54FC3301" w14:textId="77777777" w:rsidR="00314E98" w:rsidRPr="00807DAF" w:rsidRDefault="00314E98" w:rsidP="00314E98">
      <w:r w:rsidRPr="00807DAF">
        <w:t xml:space="preserve">The </w:t>
      </w:r>
      <w:r>
        <w:t>lead a</w:t>
      </w:r>
      <w:r w:rsidRPr="00807DAF">
        <w:t xml:space="preserve">pplicant </w:t>
      </w:r>
      <w:r w:rsidRPr="00917CAC">
        <w:t>may not</w:t>
      </w:r>
      <w:r w:rsidRPr="00807DAF">
        <w:t xml:space="preserve"> be </w:t>
      </w:r>
      <w:r w:rsidRPr="008503BC">
        <w:t>a co-applicant or an affiliated entity</w:t>
      </w:r>
      <w:r w:rsidRPr="00807DAF">
        <w:t xml:space="preserve"> in another application </w:t>
      </w:r>
      <w:r w:rsidRPr="00917CAC">
        <w:t>of the same lot</w:t>
      </w:r>
      <w:r>
        <w:t xml:space="preserve"> </w:t>
      </w:r>
      <w:r w:rsidRPr="00807DAF">
        <w:t>at the same time.</w:t>
      </w:r>
    </w:p>
    <w:p w14:paraId="54FC3302" w14:textId="77777777" w:rsidR="00314E98" w:rsidRPr="00807DAF" w:rsidRDefault="00314E98" w:rsidP="00314E98">
      <w:r w:rsidRPr="00807DAF">
        <w:t xml:space="preserve">A co-applicant/affiliated entity </w:t>
      </w:r>
      <w:r w:rsidRPr="00D66C35">
        <w:t>may not</w:t>
      </w:r>
      <w:r>
        <w:t xml:space="preserve"> be the co-applicant or affiliated entity in </w:t>
      </w:r>
      <w:r w:rsidRPr="00807DAF">
        <w:t xml:space="preserve">more than </w:t>
      </w:r>
      <w:r>
        <w:t>1 application</w:t>
      </w:r>
      <w:r w:rsidRPr="00807DAF">
        <w:t xml:space="preserve"> </w:t>
      </w:r>
      <w:r w:rsidRPr="008A6AC4">
        <w:t>per lot under</w:t>
      </w:r>
      <w:r w:rsidRPr="00807DAF">
        <w:t xml:space="preserve"> this </w:t>
      </w:r>
      <w:r>
        <w:t>c</w:t>
      </w:r>
      <w:r w:rsidRPr="00807DAF">
        <w:t xml:space="preserve">all for </w:t>
      </w:r>
      <w:r>
        <w:t>p</w:t>
      </w:r>
      <w:r w:rsidRPr="00807DAF">
        <w:t>roposals.</w:t>
      </w:r>
    </w:p>
    <w:p w14:paraId="54FC3303" w14:textId="77777777" w:rsidR="00314E98" w:rsidRPr="00807DAF" w:rsidRDefault="00314E98" w:rsidP="00314E98">
      <w:r w:rsidRPr="00807DAF">
        <w:t xml:space="preserve">A co-applicant/affiliated entity </w:t>
      </w:r>
      <w:r w:rsidRPr="00D66C35">
        <w:t>may not</w:t>
      </w:r>
      <w:r w:rsidRPr="00807DAF">
        <w:t xml:space="preserve"> be awarded more than </w:t>
      </w:r>
      <w:r>
        <w:t>1 grant</w:t>
      </w:r>
      <w:r w:rsidRPr="008A6AC4">
        <w:t xml:space="preserve"> per lot under this call for proposals.  </w:t>
      </w:r>
      <w:r>
        <w:t xml:space="preserve"> </w:t>
      </w:r>
    </w:p>
    <w:p w14:paraId="54FC3304" w14:textId="77777777" w:rsidR="0007408E" w:rsidRPr="00807DAF" w:rsidRDefault="0007408E" w:rsidP="004F6815">
      <w:pPr>
        <w:pStyle w:val="Guidelines3"/>
        <w:numPr>
          <w:ilvl w:val="2"/>
          <w:numId w:val="21"/>
        </w:numPr>
      </w:pPr>
      <w:bookmarkStart w:id="15" w:name="_Toc32331575"/>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5"/>
      <w:r w:rsidR="00A575A2" w:rsidRPr="00807DAF">
        <w:t xml:space="preserve"> </w:t>
      </w:r>
    </w:p>
    <w:p w14:paraId="54FC3305" w14:textId="77777777"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54FC3306" w14:textId="77777777" w:rsidR="00B17D2F" w:rsidRDefault="00B17D2F" w:rsidP="006B6048">
      <w:r w:rsidRPr="00807DAF">
        <w:lastRenderedPageBreak/>
        <w:t>The reimbursement of eligible costs may be based on any or a combination of the following forms:</w:t>
      </w:r>
    </w:p>
    <w:p w14:paraId="54FC3307" w14:textId="77777777" w:rsidR="006A3B4C" w:rsidRPr="001F3B8D" w:rsidRDefault="00286739" w:rsidP="004F6815">
      <w:pPr>
        <w:numPr>
          <w:ilvl w:val="0"/>
          <w:numId w:val="26"/>
        </w:numPr>
      </w:pPr>
      <w:r w:rsidRPr="001F3B8D">
        <w:t>financing not linked to costs of the relevant operations based on:</w:t>
      </w:r>
      <w:r w:rsidR="006A3B4C" w:rsidRPr="001F3B8D">
        <w:t xml:space="preserve"> .</w:t>
      </w:r>
    </w:p>
    <w:p w14:paraId="54FC3308" w14:textId="77777777" w:rsidR="00286739" w:rsidRPr="001F3B8D" w:rsidRDefault="006A3B4C" w:rsidP="00F53E16">
      <w:pPr>
        <w:ind w:firstLine="720"/>
      </w:pPr>
      <w:r w:rsidRPr="001F3B8D">
        <w:t xml:space="preserve"> </w:t>
      </w:r>
      <w:r w:rsidR="00286739" w:rsidRPr="001F3B8D">
        <w:t xml:space="preserve">(i) either the fulfilment of conditions set out in sector specific legislation or Commission Decisions; </w:t>
      </w:r>
      <w:r w:rsidRPr="001F3B8D">
        <w:t xml:space="preserve"> </w:t>
      </w:r>
      <w:r w:rsidR="00286739" w:rsidRPr="001F3B8D">
        <w:t>or</w:t>
      </w:r>
    </w:p>
    <w:p w14:paraId="54FC3309" w14:textId="77777777" w:rsidR="00286739" w:rsidRPr="00807DAF" w:rsidRDefault="00286739" w:rsidP="00F53E16">
      <w:pPr>
        <w:ind w:left="720" w:firstLine="60"/>
      </w:pPr>
      <w:r w:rsidRPr="001F3B8D">
        <w:t>(ii) the achievement of results measured by reference to the previously set milestones or through performance indicators;</w:t>
      </w:r>
    </w:p>
    <w:p w14:paraId="54FC331E" w14:textId="138523FF" w:rsidR="00946650" w:rsidRPr="00476934" w:rsidRDefault="00463413" w:rsidP="0068216F">
      <w:pPr>
        <w:numPr>
          <w:ilvl w:val="0"/>
          <w:numId w:val="26"/>
        </w:numPr>
      </w:pPr>
      <w:r w:rsidRPr="00765310">
        <w:t>actual costs incurred</w:t>
      </w:r>
      <w:r w:rsidR="001C71F8" w:rsidRPr="00765310">
        <w:t xml:space="preserve"> by the </w:t>
      </w:r>
      <w:r w:rsidR="00466C25" w:rsidRPr="00DC4CD8">
        <w:t>b</w:t>
      </w:r>
      <w:r w:rsidR="001C71F8" w:rsidRPr="00DC4CD8">
        <w:t>eneficiary(ies) and affiliated entity(ies)</w:t>
      </w:r>
      <w:r w:rsidR="00476934">
        <w:t>.</w:t>
      </w:r>
    </w:p>
    <w:p w14:paraId="54FC331F" w14:textId="77777777" w:rsidR="0007408E" w:rsidRPr="00807DAF" w:rsidRDefault="0007408E" w:rsidP="0068216F">
      <w:pPr>
        <w:rPr>
          <w:u w:val="single"/>
        </w:rPr>
      </w:pPr>
      <w:r w:rsidRPr="00807DAF">
        <w:rPr>
          <w:u w:val="single"/>
        </w:rPr>
        <w:t>Eligible direct costs</w:t>
      </w:r>
    </w:p>
    <w:p w14:paraId="54FC3320" w14:textId="77777777" w:rsidR="0007408E" w:rsidRPr="00807DAF" w:rsidRDefault="0007408E" w:rsidP="0068216F">
      <w:r w:rsidRPr="00807DAF">
        <w:t>To be eligible under th</w:t>
      </w:r>
      <w:r w:rsidR="002C706C">
        <w:t>is</w:t>
      </w:r>
      <w:r w:rsidRPr="00807DAF">
        <w:t xml:space="preserve"> </w:t>
      </w:r>
      <w:r w:rsidR="00466C25">
        <w:t>c</w:t>
      </w:r>
      <w:r w:rsidRPr="00807DAF">
        <w:t xml:space="preserve">all for </w:t>
      </w:r>
      <w:r w:rsidR="00466C25">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w:t>
      </w:r>
      <w:r w:rsidR="000D7ACD">
        <w:t>g</w:t>
      </w:r>
      <w:r w:rsidR="001870D3" w:rsidRPr="00807DAF">
        <w:t xml:space="preserve">eneral </w:t>
      </w:r>
      <w:r w:rsidR="000D7ACD">
        <w:t>c</w:t>
      </w:r>
      <w:r w:rsidR="001870D3" w:rsidRPr="00807DAF">
        <w:t xml:space="preserve">onditions to the </w:t>
      </w:r>
      <w:r w:rsidR="00466C25">
        <w:t>standard g</w:t>
      </w:r>
      <w:r w:rsidR="001870D3" w:rsidRPr="00807DAF">
        <w:t xml:space="preserve">rant </w:t>
      </w:r>
      <w:r w:rsidR="00466C25">
        <w:t>c</w:t>
      </w:r>
      <w:r w:rsidR="001870D3" w:rsidRPr="00807DAF">
        <w:t xml:space="preserve">ontract </w:t>
      </w:r>
      <w:r w:rsidR="00F06CB4" w:rsidRPr="00807DAF">
        <w:t>(see Annex G</w:t>
      </w:r>
      <w:r w:rsidR="004A51E9" w:rsidRPr="00807DAF">
        <w:t xml:space="preserve"> of the </w:t>
      </w:r>
      <w:r w:rsidR="00466C25">
        <w:t>g</w:t>
      </w:r>
      <w:r w:rsidR="004A51E9" w:rsidRPr="00807DAF">
        <w:t>uidelines</w:t>
      </w:r>
      <w:r w:rsidR="00CE18C9" w:rsidRPr="00807DAF">
        <w:t>).</w:t>
      </w:r>
    </w:p>
    <w:p w14:paraId="54FC3321" w14:textId="77777777" w:rsidR="00A17170" w:rsidRPr="00807DAF" w:rsidRDefault="00A17170" w:rsidP="0068216F">
      <w:r w:rsidRPr="001E499F">
        <w:t xml:space="preserve">The </w:t>
      </w:r>
      <w:r w:rsidR="00386331" w:rsidRPr="001E499F">
        <w:t xml:space="preserve">applicants (and where applicable </w:t>
      </w:r>
      <w:r w:rsidR="002C706C" w:rsidRPr="001E499F">
        <w:t>their</w:t>
      </w:r>
      <w:r w:rsidR="00386331" w:rsidRPr="001E499F">
        <w:t xml:space="preserve"> affiliated entities) agree that the </w:t>
      </w:r>
      <w:r w:rsidRPr="001E499F">
        <w:t>expenditure verification(s) referred to in Article 15.7</w:t>
      </w:r>
      <w:r w:rsidR="00386331" w:rsidRPr="001E499F">
        <w:t xml:space="preserve"> of the </w:t>
      </w:r>
      <w:r w:rsidR="000D7ACD" w:rsidRPr="001E499F">
        <w:t>g</w:t>
      </w:r>
      <w:r w:rsidR="00386331" w:rsidRPr="001E499F">
        <w:t xml:space="preserve">eneral </w:t>
      </w:r>
      <w:r w:rsidR="000D7ACD" w:rsidRPr="001E499F">
        <w:t>c</w:t>
      </w:r>
      <w:r w:rsidR="00386331" w:rsidRPr="001E499F">
        <w:t xml:space="preserve">onditions to the </w:t>
      </w:r>
      <w:r w:rsidR="00466C25" w:rsidRPr="001E499F">
        <w:t>s</w:t>
      </w:r>
      <w:r w:rsidR="00386331" w:rsidRPr="001E499F">
        <w:t xml:space="preserve">tandard </w:t>
      </w:r>
      <w:r w:rsidR="00466C25" w:rsidRPr="001E499F">
        <w:t>g</w:t>
      </w:r>
      <w:r w:rsidR="00386331" w:rsidRPr="001E499F">
        <w:t xml:space="preserve">rant </w:t>
      </w:r>
      <w:r w:rsidR="00466C25" w:rsidRPr="001E499F">
        <w:t>c</w:t>
      </w:r>
      <w:r w:rsidR="00386331" w:rsidRPr="001E499F">
        <w:t xml:space="preserve">ontract (see Annex G of the </w:t>
      </w:r>
      <w:r w:rsidR="00466C25" w:rsidRPr="001E499F">
        <w:t>g</w:t>
      </w:r>
      <w:r w:rsidR="00386331" w:rsidRPr="001E499F">
        <w:t xml:space="preserve">uidelines)  </w:t>
      </w:r>
      <w:r w:rsidR="001E499F" w:rsidRPr="001E499F">
        <w:t xml:space="preserve">will be carried out by </w:t>
      </w:r>
      <w:r w:rsidRPr="001E499F">
        <w:t xml:space="preserve">the </w:t>
      </w:r>
      <w:r w:rsidR="000D7ACD" w:rsidRPr="001E499F">
        <w:t>c</w:t>
      </w:r>
      <w:r w:rsidRPr="001E499F">
        <w:t xml:space="preserve">ontracting </w:t>
      </w:r>
      <w:r w:rsidR="000D7ACD" w:rsidRPr="001E499F">
        <w:t>a</w:t>
      </w:r>
      <w:r w:rsidRPr="001E499F">
        <w:t xml:space="preserve">uthority or any external body authorised by the </w:t>
      </w:r>
      <w:r w:rsidR="000D7ACD" w:rsidRPr="001E499F">
        <w:t>c</w:t>
      </w:r>
      <w:r w:rsidRPr="001E499F">
        <w:t xml:space="preserve">ontracting </w:t>
      </w:r>
      <w:r w:rsidR="000D7ACD" w:rsidRPr="001E499F">
        <w:t>a</w:t>
      </w:r>
      <w:r w:rsidRPr="001E499F">
        <w:t>uthority</w:t>
      </w:r>
      <w:r w:rsidR="001E499F" w:rsidRPr="001E499F">
        <w:t>.</w:t>
      </w:r>
    </w:p>
    <w:p w14:paraId="54FC3322" w14:textId="77777777" w:rsidR="007034C6" w:rsidRPr="00807DAF" w:rsidRDefault="007034C6" w:rsidP="0068216F">
      <w:pPr>
        <w:rPr>
          <w:u w:val="single"/>
        </w:rPr>
      </w:pPr>
      <w:r w:rsidRPr="00807DAF">
        <w:rPr>
          <w:u w:val="single"/>
        </w:rPr>
        <w:t>Contingency reserve</w:t>
      </w:r>
    </w:p>
    <w:p w14:paraId="54FC3323"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w:t>
      </w:r>
      <w:r w:rsidR="000D7ACD">
        <w:t>c</w:t>
      </w:r>
      <w:r w:rsidR="007034C6" w:rsidRPr="00807DAF">
        <w:t xml:space="preserve">ontracting </w:t>
      </w:r>
      <w:r w:rsidR="000D7ACD">
        <w:t>a</w:t>
      </w:r>
      <w:r w:rsidR="007034C6" w:rsidRPr="00807DAF">
        <w:t>uthority.</w:t>
      </w:r>
    </w:p>
    <w:p w14:paraId="54FC3324" w14:textId="77777777" w:rsidR="0007408E" w:rsidRPr="00807DAF" w:rsidRDefault="0007408E" w:rsidP="0068216F">
      <w:pPr>
        <w:rPr>
          <w:u w:val="single"/>
        </w:rPr>
      </w:pPr>
      <w:r w:rsidRPr="00807DAF">
        <w:rPr>
          <w:u w:val="single"/>
        </w:rPr>
        <w:t>Eligible indirect costs</w:t>
      </w:r>
    </w:p>
    <w:p w14:paraId="54FC3325"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 xml:space="preserve">ontract. The </w:t>
      </w:r>
      <w:r w:rsidR="00B114D9">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466C25">
        <w:rPr>
          <w:lang w:eastAsia="en-GB" w:bidi="kn-IN"/>
        </w:rPr>
        <w:t>g</w:t>
      </w:r>
      <w:r w:rsidR="004F6678">
        <w:rPr>
          <w:lang w:eastAsia="en-GB" w:bidi="kn-IN"/>
        </w:rPr>
        <w:t xml:space="preserve">rant </w:t>
      </w:r>
      <w:r w:rsidR="00466C25">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0D7ACD">
        <w:rPr>
          <w:lang w:eastAsia="en-GB" w:bidi="kn-IN"/>
        </w:rPr>
        <w:t>s</w:t>
      </w:r>
      <w:r w:rsidR="00450369" w:rsidRPr="00807DAF">
        <w:rPr>
          <w:lang w:eastAsia="en-GB" w:bidi="kn-IN"/>
        </w:rPr>
        <w:t xml:space="preserve">pecial </w:t>
      </w:r>
      <w:r w:rsidR="000D7ACD">
        <w:rPr>
          <w:lang w:eastAsia="en-GB" w:bidi="kn-IN"/>
        </w:rPr>
        <w:t>c</w:t>
      </w:r>
      <w:r w:rsidR="00450369" w:rsidRPr="00807DAF">
        <w:rPr>
          <w:lang w:eastAsia="en-GB" w:bidi="kn-IN"/>
        </w:rPr>
        <w:t xml:space="preserve">onditions of the </w:t>
      </w:r>
      <w:r w:rsidR="00466C25">
        <w:rPr>
          <w:lang w:eastAsia="en-GB" w:bidi="kn-IN"/>
        </w:rPr>
        <w:t>g</w:t>
      </w:r>
      <w:r w:rsidR="00450369" w:rsidRPr="00807DAF">
        <w:rPr>
          <w:lang w:eastAsia="en-GB" w:bidi="kn-IN"/>
        </w:rPr>
        <w:t>rant</w:t>
      </w:r>
      <w:r w:rsidR="00E2380E" w:rsidRPr="00807DAF">
        <w:rPr>
          <w:lang w:eastAsia="en-GB" w:bidi="kn-IN"/>
        </w:rPr>
        <w:t xml:space="preserve"> </w:t>
      </w:r>
      <w:r w:rsidR="00466C25">
        <w:rPr>
          <w:lang w:eastAsia="en-GB" w:bidi="kn-IN"/>
        </w:rPr>
        <w:t>c</w:t>
      </w:r>
      <w:r w:rsidR="00E2380E" w:rsidRPr="00807DAF">
        <w:rPr>
          <w:lang w:eastAsia="en-GB" w:bidi="kn-IN"/>
        </w:rPr>
        <w:t>ontract, no supporting documents need to be provided.</w:t>
      </w:r>
    </w:p>
    <w:p w14:paraId="54FC3326" w14:textId="77777777" w:rsidR="00460729" w:rsidRPr="00807DAF"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entity(ies)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54FC3327" w14:textId="77777777" w:rsidR="0007408E" w:rsidRPr="00807DAF" w:rsidRDefault="0007408E" w:rsidP="0068216F">
      <w:pPr>
        <w:rPr>
          <w:u w:val="single"/>
        </w:rPr>
      </w:pPr>
      <w:r w:rsidRPr="00807DAF">
        <w:rPr>
          <w:u w:val="single"/>
        </w:rPr>
        <w:t>Contributions in kind</w:t>
      </w:r>
    </w:p>
    <w:p w14:paraId="54FC3328" w14:textId="77777777" w:rsidR="00844680" w:rsidRDefault="008A62F6" w:rsidP="0068216F">
      <w:r w:rsidRPr="00807DAF">
        <w:t xml:space="preserve">Contributions in kind mean the provision of goods or services to </w:t>
      </w:r>
      <w:r w:rsidR="000D61C6">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0D61C6">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xml:space="preserve">, they are </w:t>
      </w:r>
      <w:r w:rsidR="00844680">
        <w:t xml:space="preserve">normally </w:t>
      </w:r>
      <w:r w:rsidRPr="00807DAF">
        <w:t>not eligible costs.</w:t>
      </w:r>
      <w:r w:rsidR="006507EF" w:rsidRPr="00807DAF">
        <w:t xml:space="preserve"> </w:t>
      </w:r>
    </w:p>
    <w:p w14:paraId="54FC332C" w14:textId="77777777" w:rsidR="007815B2" w:rsidRDefault="007815B2" w:rsidP="007815B2">
      <w:r>
        <w:t>Other co-financing shall be based on estimates provided by the applicant.</w:t>
      </w:r>
    </w:p>
    <w:p w14:paraId="54FC332D" w14:textId="2B58CFE4" w:rsidR="00F52B38" w:rsidRPr="00E64DA9" w:rsidRDefault="00BC7EE3" w:rsidP="0068216F">
      <w:r w:rsidRPr="00E64DA9">
        <w:t>C</w:t>
      </w:r>
      <w:r w:rsidR="00F52B38" w:rsidRPr="00E64DA9">
        <w:t>ontributions in kind may not be treated as co-financing</w:t>
      </w:r>
      <w:r w:rsidR="00E64DA9" w:rsidRPr="00E64DA9">
        <w:t>.</w:t>
      </w:r>
    </w:p>
    <w:p w14:paraId="54FC332E" w14:textId="77777777" w:rsidR="00F52B38" w:rsidRDefault="00BC7EE3" w:rsidP="0068216F">
      <w:r w:rsidRPr="00E64DA9">
        <w:t>However</w:t>
      </w:r>
      <w:r w:rsidR="00F52B38" w:rsidRPr="00E64DA9">
        <w:t xml:space="preserve">, if the description of the action as proposed </w:t>
      </w:r>
      <w:r w:rsidRPr="00E64DA9">
        <w:t>includes</w:t>
      </w:r>
      <w:r w:rsidR="00F52B38" w:rsidRPr="00E64DA9">
        <w:t xml:space="preserve"> contributions in kind, </w:t>
      </w:r>
      <w:r w:rsidRPr="00E64DA9">
        <w:t xml:space="preserve">the </w:t>
      </w:r>
      <w:r w:rsidR="00F52B38" w:rsidRPr="00E64DA9">
        <w:t>contributions have to be</w:t>
      </w:r>
      <w:r w:rsidR="005D2AC6" w:rsidRPr="00E64DA9">
        <w:t xml:space="preserve"> </w:t>
      </w:r>
      <w:r w:rsidRPr="00E64DA9">
        <w:t>made</w:t>
      </w:r>
      <w:r w:rsidR="00F52B38" w:rsidRPr="00E64DA9">
        <w:t>.</w:t>
      </w:r>
    </w:p>
    <w:p w14:paraId="54FC332F" w14:textId="77777777" w:rsidR="00511112" w:rsidRPr="00807DAF" w:rsidRDefault="00511112" w:rsidP="0068216F">
      <w:pPr>
        <w:rPr>
          <w:u w:val="single"/>
        </w:rPr>
      </w:pPr>
      <w:r w:rsidRPr="00807DAF">
        <w:rPr>
          <w:u w:val="single"/>
        </w:rPr>
        <w:t>Ineligible costs</w:t>
      </w:r>
    </w:p>
    <w:p w14:paraId="54FC3330" w14:textId="77777777" w:rsidR="00511112" w:rsidRPr="00807DAF" w:rsidRDefault="00511112" w:rsidP="0068216F">
      <w:r w:rsidRPr="00807DAF">
        <w:t>The following costs are not eligible:</w:t>
      </w:r>
    </w:p>
    <w:p w14:paraId="54FC3331" w14:textId="77777777" w:rsidR="00AC1803" w:rsidRPr="00807DAF" w:rsidRDefault="00511112" w:rsidP="004F6815">
      <w:pPr>
        <w:numPr>
          <w:ilvl w:val="0"/>
          <w:numId w:val="30"/>
        </w:numPr>
      </w:pPr>
      <w:r w:rsidRPr="00807DAF">
        <w:t>debts and debt</w:t>
      </w:r>
      <w:r w:rsidR="00AC1803" w:rsidRPr="00807DAF">
        <w:t xml:space="preserve"> service charges</w:t>
      </w:r>
      <w:r w:rsidR="00516FC2" w:rsidRPr="00807DAF">
        <w:t xml:space="preserve"> (interest);</w:t>
      </w:r>
    </w:p>
    <w:p w14:paraId="54FC3332" w14:textId="77777777" w:rsidR="00511112" w:rsidRPr="00807DAF" w:rsidRDefault="00AC1803" w:rsidP="004F6815">
      <w:pPr>
        <w:numPr>
          <w:ilvl w:val="0"/>
          <w:numId w:val="30"/>
        </w:numPr>
      </w:pPr>
      <w:r w:rsidRPr="00807DAF">
        <w:t>provisions for losses or potential future liabilities</w:t>
      </w:r>
      <w:r w:rsidR="00511112" w:rsidRPr="00807DAF">
        <w:t>;</w:t>
      </w:r>
    </w:p>
    <w:p w14:paraId="54FC3333" w14:textId="77777777" w:rsidR="00511112" w:rsidRPr="00807DAF" w:rsidRDefault="00AC1803" w:rsidP="004F6815">
      <w:pPr>
        <w:numPr>
          <w:ilvl w:val="0"/>
          <w:numId w:val="30"/>
        </w:numPr>
      </w:pPr>
      <w:r w:rsidRPr="00807DAF">
        <w:t xml:space="preserve">costs declared by the </w:t>
      </w:r>
      <w:r w:rsidR="000D61C6">
        <w:t>b</w:t>
      </w:r>
      <w:r w:rsidR="00516FC2" w:rsidRPr="00807DAF">
        <w:t xml:space="preserve">eneficiary(ies) and financed by another action or work programme receiving a </w:t>
      </w:r>
      <w:r w:rsidR="004F6678">
        <w:t xml:space="preserve">European </w:t>
      </w:r>
      <w:r w:rsidR="00516FC2" w:rsidRPr="00807DAF">
        <w:t>Union (including through EDF) grant</w:t>
      </w:r>
      <w:r w:rsidR="00511112" w:rsidRPr="00807DAF">
        <w:t>;</w:t>
      </w:r>
    </w:p>
    <w:p w14:paraId="54FC3334" w14:textId="77777777" w:rsidR="00511112" w:rsidRPr="00807DAF" w:rsidRDefault="00511112" w:rsidP="004F6815">
      <w:pPr>
        <w:numPr>
          <w:ilvl w:val="0"/>
          <w:numId w:val="30"/>
        </w:numPr>
      </w:pPr>
      <w:r w:rsidRPr="00807DAF">
        <w:lastRenderedPageBreak/>
        <w:t xml:space="preserve">purchases of land or buildings, except where necessary for the direct implementation of the action, in which case ownership must be transferred </w:t>
      </w:r>
      <w:r w:rsidR="0029143C">
        <w:t xml:space="preserve">in accordance with Article 7.5 of the </w:t>
      </w:r>
      <w:r w:rsidR="000D7ACD">
        <w:t>g</w:t>
      </w:r>
      <w:r w:rsidR="0029143C">
        <w:t xml:space="preserve">eneral </w:t>
      </w:r>
      <w:r w:rsidR="000D7ACD">
        <w:t>c</w:t>
      </w:r>
      <w:r w:rsidR="0029143C">
        <w:t>onditions of the standard grant contract</w:t>
      </w:r>
      <w:r w:rsidR="002265E1" w:rsidRPr="00807DAF">
        <w:t xml:space="preserve">, at the latest </w:t>
      </w:r>
      <w:r w:rsidR="00516FC2" w:rsidRPr="00807DAF">
        <w:t>at</w:t>
      </w:r>
      <w:r w:rsidRPr="00807DAF">
        <w:t xml:space="preserve"> the end of the action;</w:t>
      </w:r>
    </w:p>
    <w:p w14:paraId="54FC3335" w14:textId="77777777" w:rsidR="00511112" w:rsidRPr="00E64DA9" w:rsidRDefault="00511112" w:rsidP="004F6815">
      <w:pPr>
        <w:numPr>
          <w:ilvl w:val="0"/>
          <w:numId w:val="30"/>
        </w:numPr>
      </w:pPr>
      <w:r w:rsidRPr="00E64DA9">
        <w:t>currency exchange losses;</w:t>
      </w:r>
    </w:p>
    <w:p w14:paraId="54FC3336" w14:textId="77777777" w:rsidR="0061511C" w:rsidRPr="00E64DA9" w:rsidRDefault="00E64DA9" w:rsidP="004F6815">
      <w:pPr>
        <w:numPr>
          <w:ilvl w:val="0"/>
          <w:numId w:val="30"/>
        </w:numPr>
      </w:pPr>
      <w:r w:rsidRPr="00E64DA9">
        <w:t>credit to third parties;</w:t>
      </w:r>
    </w:p>
    <w:p w14:paraId="54FC3337" w14:textId="77777777" w:rsidR="00622E2A" w:rsidRPr="00E64DA9" w:rsidRDefault="00AE481D" w:rsidP="004F6815">
      <w:pPr>
        <w:numPr>
          <w:ilvl w:val="0"/>
          <w:numId w:val="30"/>
        </w:numPr>
      </w:pPr>
      <w:r w:rsidRPr="00E64DA9">
        <w:t>s</w:t>
      </w:r>
      <w:r w:rsidR="00622E2A" w:rsidRPr="00E64DA9">
        <w:t>alary costs of the personnel of national administrations</w:t>
      </w:r>
      <w:r w:rsidR="00E64DA9" w:rsidRPr="00E64DA9">
        <w:t>;</w:t>
      </w:r>
    </w:p>
    <w:p w14:paraId="54FC3338" w14:textId="77777777" w:rsidR="00A80223" w:rsidRPr="00120CAC" w:rsidRDefault="00E64DA9" w:rsidP="00F53E16">
      <w:pPr>
        <w:numPr>
          <w:ilvl w:val="0"/>
          <w:numId w:val="30"/>
        </w:numPr>
      </w:pPr>
      <w:r w:rsidRPr="00E64DA9">
        <w:t>taxes, including VAT, duties and charges.</w:t>
      </w:r>
    </w:p>
    <w:p w14:paraId="54FC3339" w14:textId="77777777" w:rsidR="00A80223" w:rsidRDefault="00A80223" w:rsidP="00ED623A">
      <w:pPr>
        <w:keepNext/>
        <w:spacing w:before="120" w:after="120"/>
        <w:ind w:left="420"/>
        <w:rPr>
          <w:b/>
          <w:sz w:val="24"/>
          <w:szCs w:val="24"/>
        </w:rPr>
      </w:pPr>
      <w:r w:rsidRPr="002B370E">
        <w:rPr>
          <w:b/>
          <w:sz w:val="24"/>
          <w:szCs w:val="24"/>
        </w:rPr>
        <w:t>Ethic</w:t>
      </w:r>
      <w:r w:rsidR="00ED623A">
        <w:rPr>
          <w:b/>
          <w:sz w:val="24"/>
          <w:szCs w:val="24"/>
        </w:rPr>
        <w:t>s clauses and Code of Conduct</w:t>
      </w:r>
    </w:p>
    <w:p w14:paraId="54FC333A" w14:textId="77777777" w:rsidR="00A80223" w:rsidRPr="00417585" w:rsidRDefault="00A80223" w:rsidP="00A80223">
      <w:pPr>
        <w:keepNext/>
        <w:spacing w:before="120" w:after="120"/>
        <w:ind w:left="420"/>
        <w:rPr>
          <w:szCs w:val="22"/>
          <w:u w:val="single"/>
        </w:rPr>
      </w:pPr>
      <w:r w:rsidRPr="00417585">
        <w:rPr>
          <w:szCs w:val="22"/>
          <w:u w:val="single"/>
        </w:rPr>
        <w:t>a) Absence of conflict of interest</w:t>
      </w:r>
    </w:p>
    <w:p w14:paraId="54FC333B" w14:textId="77777777" w:rsidR="00A80223" w:rsidRDefault="00A80223" w:rsidP="00A80223">
      <w:pPr>
        <w:keepNext/>
        <w:spacing w:before="120" w:after="120"/>
        <w:ind w:left="420"/>
        <w:rPr>
          <w:szCs w:val="22"/>
        </w:rPr>
      </w:pPr>
      <w:r>
        <w:rPr>
          <w:szCs w:val="22"/>
        </w:rPr>
        <w:t>The applicant</w:t>
      </w:r>
      <w:r w:rsidRPr="002B370E">
        <w:rPr>
          <w:szCs w:val="22"/>
        </w:rPr>
        <w:t xml:space="preserve"> must not be affected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Pr>
          <w:szCs w:val="22"/>
        </w:rPr>
        <w:t>evaluating and comparing applications</w:t>
      </w:r>
      <w:r w:rsidRPr="005C7F3E">
        <w:rPr>
          <w:szCs w:val="22"/>
        </w:rPr>
        <w:t xml:space="preserve"> will lead to </w:t>
      </w:r>
      <w:r>
        <w:rPr>
          <w:szCs w:val="22"/>
        </w:rPr>
        <w:t>the rejection of its application</w:t>
      </w:r>
      <w:r w:rsidRPr="005C7F3E">
        <w:rPr>
          <w:szCs w:val="22"/>
        </w:rPr>
        <w:t xml:space="preserve"> and may result in administrative penalties</w:t>
      </w:r>
      <w:r>
        <w:rPr>
          <w:szCs w:val="22"/>
        </w:rPr>
        <w:t xml:space="preserve"> according to the Financial Regulation in force. </w:t>
      </w:r>
    </w:p>
    <w:p w14:paraId="54FC333C" w14:textId="77777777" w:rsidR="00A80223" w:rsidRDefault="00A80223" w:rsidP="00A80223">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14:paraId="54FC333D" w14:textId="77777777" w:rsidR="00A80223" w:rsidRDefault="00A80223" w:rsidP="00A80223">
      <w:pPr>
        <w:keepNext/>
        <w:spacing w:before="120" w:after="120"/>
        <w:ind w:left="420"/>
        <w:rPr>
          <w:szCs w:val="22"/>
        </w:rPr>
      </w:pPr>
      <w:r>
        <w:rPr>
          <w:szCs w:val="22"/>
        </w:rPr>
        <w:t>The applicant</w:t>
      </w:r>
      <w:r w:rsidRPr="005C7F3E">
        <w:rPr>
          <w:szCs w:val="22"/>
        </w:rPr>
        <w:t xml:space="preserve"> and its staff must comply with human rights. In particular and in accordance with the applicable </w:t>
      </w:r>
      <w:r w:rsidR="00876E0B" w:rsidRPr="005C7F3E">
        <w:rPr>
          <w:szCs w:val="22"/>
        </w:rPr>
        <w:t xml:space="preserve">act, applicants </w:t>
      </w:r>
      <w:r w:rsidRPr="005C7F3E">
        <w:rPr>
          <w:szCs w:val="22"/>
        </w:rPr>
        <w:t>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4FC333E"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417585">
        <w:rPr>
          <w:b/>
          <w:szCs w:val="22"/>
        </w:rPr>
        <w:t>Zero tolerance for sexual exploitation and sexual abuse:</w:t>
      </w:r>
    </w:p>
    <w:p w14:paraId="54FC333F" w14:textId="77777777"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The European Commission applies a policy of 'zero tolerance' in relation to all wrongful conduct which has an impact on the profession</w:t>
      </w:r>
      <w:r>
        <w:rPr>
          <w:szCs w:val="22"/>
        </w:rPr>
        <w:t xml:space="preserve">al credibility of the </w:t>
      </w:r>
      <w:r w:rsidR="00876E0B">
        <w:rPr>
          <w:szCs w:val="22"/>
        </w:rPr>
        <w:t>applicant</w:t>
      </w:r>
      <w:r w:rsidR="00876E0B" w:rsidRPr="005C7F3E">
        <w:rPr>
          <w:szCs w:val="22"/>
        </w:rPr>
        <w:t xml:space="preserve">. </w:t>
      </w:r>
      <w:r w:rsidRPr="005C7F3E">
        <w:rPr>
          <w:szCs w:val="22"/>
        </w:rPr>
        <w:t xml:space="preserve"> </w:t>
      </w:r>
    </w:p>
    <w:p w14:paraId="54FC3340" w14:textId="77777777" w:rsidR="00A80223" w:rsidRPr="00120CAC" w:rsidRDefault="00A80223" w:rsidP="00120CAC">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Physical abuse or punishment, or threats of physical abuse, sexual abuse or exploitation, harassment and verbal abuse, as well as other forms of inti</w:t>
      </w:r>
      <w:r w:rsidR="00120CAC">
        <w:rPr>
          <w:szCs w:val="22"/>
        </w:rPr>
        <w:t xml:space="preserve">midation shall be prohibited. </w:t>
      </w:r>
    </w:p>
    <w:p w14:paraId="54FC3341" w14:textId="77777777" w:rsidR="00A80223" w:rsidRDefault="00A80223" w:rsidP="00ED623A">
      <w:pPr>
        <w:ind w:left="420"/>
        <w:rPr>
          <w:szCs w:val="22"/>
        </w:rPr>
      </w:pPr>
      <w:r w:rsidRPr="00725462">
        <w:rPr>
          <w:szCs w:val="22"/>
          <w:u w:val="single"/>
        </w:rPr>
        <w:t xml:space="preserve">c) </w:t>
      </w:r>
      <w:r>
        <w:rPr>
          <w:szCs w:val="22"/>
          <w:u w:val="single"/>
        </w:rPr>
        <w:t>A</w:t>
      </w:r>
      <w:r w:rsidRPr="00725462">
        <w:rPr>
          <w:szCs w:val="22"/>
          <w:u w:val="single"/>
        </w:rPr>
        <w:t>nti-corruption and anti-bribery</w:t>
      </w:r>
      <w:r w:rsidRPr="00725462">
        <w:rPr>
          <w:szCs w:val="22"/>
        </w:rPr>
        <w:t xml:space="preserve"> </w:t>
      </w:r>
    </w:p>
    <w:p w14:paraId="54FC3342" w14:textId="77777777" w:rsidR="00A80223" w:rsidRDefault="00A80223" w:rsidP="00ED623A">
      <w:pPr>
        <w:ind w:left="420"/>
        <w:rPr>
          <w:szCs w:val="22"/>
        </w:rPr>
      </w:pPr>
      <w:r>
        <w:rPr>
          <w:szCs w:val="22"/>
        </w:rPr>
        <w:t>The applicant</w:t>
      </w:r>
      <w:r w:rsidRPr="00417585">
        <w:rPr>
          <w:szCs w:val="22"/>
        </w:rPr>
        <w:t xml:space="preserve"> shall comply with all applicable laws and regulations and codes relating to anti-bribery and anti-corruption</w:t>
      </w:r>
      <w:r>
        <w:rPr>
          <w:szCs w:val="22"/>
        </w:rPr>
        <w:t xml:space="preserve">. </w:t>
      </w:r>
      <w:r w:rsidRPr="00417585">
        <w:rPr>
          <w:szCs w:val="22"/>
        </w:rPr>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4FC3343" w14:textId="77777777" w:rsidR="00A80223" w:rsidRDefault="00A80223" w:rsidP="00A80223">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14:paraId="54FC3344" w14:textId="77777777" w:rsidR="00A80223" w:rsidRPr="002B370E" w:rsidRDefault="00A80223" w:rsidP="00A80223">
      <w:pPr>
        <w:spacing w:before="120" w:after="120"/>
        <w:ind w:left="397"/>
        <w:rPr>
          <w:szCs w:val="22"/>
        </w:rPr>
      </w:pPr>
      <w:r>
        <w:rPr>
          <w:szCs w:val="22"/>
        </w:rPr>
        <w:t>Applications</w:t>
      </w:r>
      <w:r w:rsidRPr="002B370E">
        <w:rPr>
          <w:szCs w:val="22"/>
        </w:rPr>
        <w:t xml:space="preserve">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54FC3345" w14:textId="77777777" w:rsidR="00A80223" w:rsidRDefault="00876E0B" w:rsidP="00120CAC">
      <w:pPr>
        <w:spacing w:before="120" w:after="120"/>
        <w:ind w:left="397"/>
        <w:rPr>
          <w:szCs w:val="22"/>
        </w:rPr>
      </w:pPr>
      <w:r>
        <w:rPr>
          <w:szCs w:val="22"/>
        </w:rPr>
        <w:t>Grant beneficiaries</w:t>
      </w:r>
      <w:r w:rsidRPr="002B370E">
        <w:rPr>
          <w:szCs w:val="22"/>
        </w:rPr>
        <w:t xml:space="preserve"> </w:t>
      </w:r>
      <w:r w:rsidR="00A80223" w:rsidRPr="002B370E">
        <w:rPr>
          <w:szCs w:val="22"/>
        </w:rPr>
        <w:t>found to have paid unusual commercial expenses on projects funded by the European Union are liable, depending on the seriousness of the facts observed, to have their contracts terminated or to be permanently excluded from receiving EU</w:t>
      </w:r>
      <w:r>
        <w:rPr>
          <w:szCs w:val="22"/>
        </w:rPr>
        <w:t>/EDF</w:t>
      </w:r>
      <w:r w:rsidR="00A80223" w:rsidRPr="002B370E">
        <w:rPr>
          <w:szCs w:val="22"/>
        </w:rPr>
        <w:t xml:space="preserve"> funds.</w:t>
      </w:r>
    </w:p>
    <w:p w14:paraId="54FC3346" w14:textId="77777777" w:rsidR="00A80223" w:rsidRPr="00082D09" w:rsidRDefault="00876E0B" w:rsidP="00A80223">
      <w:pPr>
        <w:spacing w:before="120" w:after="120"/>
        <w:ind w:left="397"/>
        <w:rPr>
          <w:szCs w:val="22"/>
          <w:u w:val="single"/>
        </w:rPr>
      </w:pPr>
      <w:r>
        <w:rPr>
          <w:szCs w:val="22"/>
        </w:rPr>
        <w:t>e</w:t>
      </w:r>
      <w:r w:rsidR="00A80223">
        <w:rPr>
          <w:szCs w:val="22"/>
        </w:rPr>
        <w:t xml:space="preserve">) </w:t>
      </w:r>
      <w:r w:rsidR="000C3776">
        <w:rPr>
          <w:szCs w:val="22"/>
        </w:rPr>
        <w:t>Breach of obligations</w:t>
      </w:r>
      <w:r w:rsidR="00A80223" w:rsidRPr="00082D09">
        <w:rPr>
          <w:szCs w:val="22"/>
          <w:u w:val="single"/>
        </w:rPr>
        <w:t>, irregularities or fraud</w:t>
      </w:r>
    </w:p>
    <w:p w14:paraId="5C8DD9C5" w14:textId="5091F6F1" w:rsidR="00476934" w:rsidRPr="00ED623A" w:rsidRDefault="00A80223" w:rsidP="00457115">
      <w:pPr>
        <w:spacing w:before="120" w:after="120"/>
        <w:ind w:left="397"/>
        <w:rPr>
          <w:szCs w:val="22"/>
        </w:rPr>
      </w:pPr>
      <w:r w:rsidRPr="00725462">
        <w:rPr>
          <w:szCs w:val="22"/>
        </w:rPr>
        <w:lastRenderedPageBreak/>
        <w:t xml:space="preserve">The contracting authority reserves the right to suspend or cancel the procedure, where the award procedure proves to have been subject to substantial </w:t>
      </w:r>
      <w:r w:rsidR="000C3776">
        <w:rPr>
          <w:szCs w:val="22"/>
        </w:rPr>
        <w:t>breach of obligations</w:t>
      </w:r>
      <w:r w:rsidRPr="00725462">
        <w:rPr>
          <w:szCs w:val="22"/>
        </w:rPr>
        <w:t xml:space="preserve">, irregularities or fraud. If substantial </w:t>
      </w:r>
      <w:r w:rsidR="000C3776">
        <w:rPr>
          <w:szCs w:val="22"/>
        </w:rPr>
        <w:t>breach of obligations</w:t>
      </w:r>
      <w:r w:rsidRPr="00725462">
        <w:rPr>
          <w:szCs w:val="22"/>
        </w:rPr>
        <w:t>, irregularities or fraud are discovered after the award of the contract, the contracting authority may refrain from concluding the contract.</w:t>
      </w:r>
    </w:p>
    <w:p w14:paraId="54FC3348" w14:textId="77777777" w:rsidR="00357CC0" w:rsidRDefault="0009588C" w:rsidP="004F6815">
      <w:pPr>
        <w:pStyle w:val="Guidelines2"/>
        <w:numPr>
          <w:ilvl w:val="1"/>
          <w:numId w:val="21"/>
        </w:numPr>
      </w:pPr>
      <w:bookmarkStart w:id="16" w:name="_Toc32331576"/>
      <w:r w:rsidRPr="00807DAF">
        <w:t>H</w:t>
      </w:r>
      <w:r w:rsidR="00357CC0" w:rsidRPr="00807DAF">
        <w:t>ow to apply and the procedures to follow</w:t>
      </w:r>
      <w:bookmarkEnd w:id="16"/>
    </w:p>
    <w:p w14:paraId="54FC3349" w14:textId="77777777" w:rsidR="00F657C9" w:rsidRDefault="00F657C9" w:rsidP="00F657C9">
      <w:r>
        <w:t>To apply for this call for proposals the lead applicants need to:</w:t>
      </w:r>
    </w:p>
    <w:p w14:paraId="54FC334A" w14:textId="77777777" w:rsidR="00F657C9" w:rsidRDefault="00F657C9" w:rsidP="004F6815">
      <w:pPr>
        <w:numPr>
          <w:ilvl w:val="0"/>
          <w:numId w:val="43"/>
        </w:numPr>
        <w:spacing w:before="120" w:after="120"/>
        <w:ind w:left="284" w:hanging="142"/>
      </w:pPr>
      <w:r>
        <w:t xml:space="preserve">Provide information about the organisations involved in the action. </w:t>
      </w:r>
      <w:r w:rsidRPr="00120CAC">
        <w:rPr>
          <w:u w:val="single"/>
        </w:rPr>
        <w:t xml:space="preserve">Please note that the registration of this data in </w:t>
      </w:r>
      <w:r w:rsidRPr="00120CAC">
        <w:rPr>
          <w:b/>
          <w:u w:val="single"/>
        </w:rPr>
        <w:t>PADOR is obligatory</w:t>
      </w:r>
      <w:r w:rsidRPr="00120CAC">
        <w:rPr>
          <w:rStyle w:val="FootnoteReference"/>
          <w:b/>
          <w:u w:val="single"/>
        </w:rPr>
        <w:footnoteReference w:id="14"/>
      </w:r>
      <w:r w:rsidRPr="00120CAC">
        <w:rPr>
          <w:u w:val="single"/>
        </w:rPr>
        <w:t xml:space="preserve"> for this call for proposals</w:t>
      </w:r>
      <w:r>
        <w:t>:</w:t>
      </w:r>
    </w:p>
    <w:p w14:paraId="54FC334B" w14:textId="77777777" w:rsidR="00F657C9" w:rsidRPr="00FE05D4" w:rsidRDefault="00F657C9" w:rsidP="00F657C9">
      <w:pPr>
        <w:ind w:left="426"/>
      </w:pPr>
      <w:r>
        <w:rPr>
          <w:b/>
        </w:rPr>
        <w:t>C</w:t>
      </w:r>
      <w:r w:rsidRPr="00FE05D4">
        <w:rPr>
          <w:b/>
        </w:rPr>
        <w:t>oncept note</w:t>
      </w:r>
      <w:r>
        <w:rPr>
          <w:b/>
        </w:rPr>
        <w:t xml:space="preserve"> step</w:t>
      </w:r>
      <w:r w:rsidRPr="00FE05D4">
        <w:rPr>
          <w:b/>
        </w:rPr>
        <w:t xml:space="preserve">: </w:t>
      </w:r>
      <w:r w:rsidRPr="00FE05D4">
        <w:t xml:space="preserve">Registration </w:t>
      </w:r>
      <w:r>
        <w:t xml:space="preserve">is </w:t>
      </w:r>
      <w:r w:rsidRPr="00FE05D4">
        <w:t xml:space="preserve">obligatory for </w:t>
      </w:r>
      <w:r>
        <w:t>lead a</w:t>
      </w:r>
      <w:r w:rsidRPr="00FE05D4">
        <w:t>pplicant</w:t>
      </w:r>
      <w:r>
        <w:t>s</w:t>
      </w:r>
      <w:r w:rsidRPr="00FE05D4">
        <w:t xml:space="preserve"> </w:t>
      </w:r>
      <w:r>
        <w:t xml:space="preserve">applying </w:t>
      </w:r>
      <w:r w:rsidRPr="00FE05D4">
        <w:t xml:space="preserve">for </w:t>
      </w:r>
      <w:r>
        <w:t>EU contributions of more than</w:t>
      </w:r>
      <w:r w:rsidRPr="00FE05D4">
        <w:t xml:space="preserve"> EUR</w:t>
      </w:r>
      <w:r w:rsidRPr="00D52530">
        <w:t> </w:t>
      </w:r>
      <w:r w:rsidRPr="00FE05D4">
        <w:t>60</w:t>
      </w:r>
      <w:r w:rsidRPr="00D52530">
        <w:rPr>
          <w:w w:val="50"/>
        </w:rPr>
        <w:t> </w:t>
      </w:r>
      <w:r w:rsidRPr="00FE05D4">
        <w:t>000.</w:t>
      </w:r>
    </w:p>
    <w:p w14:paraId="54FC334C" w14:textId="77777777" w:rsidR="00F657C9" w:rsidRDefault="00F657C9" w:rsidP="00F657C9">
      <w:pPr>
        <w:ind w:left="426"/>
      </w:pPr>
      <w:r>
        <w:rPr>
          <w:b/>
        </w:rPr>
        <w:t>F</w:t>
      </w:r>
      <w:r w:rsidRPr="00FE05D4">
        <w:rPr>
          <w:b/>
        </w:rPr>
        <w:t xml:space="preserve">ull </w:t>
      </w:r>
      <w:r>
        <w:rPr>
          <w:b/>
        </w:rPr>
        <w:t>application step</w:t>
      </w:r>
      <w:r w:rsidRPr="00FE05D4">
        <w:rPr>
          <w:b/>
        </w:rPr>
        <w:t xml:space="preserve">: </w:t>
      </w:r>
      <w:r w:rsidRPr="00FE05D4">
        <w:t>Registration is obligatory for co-applicant(s) and affiliated entity(ies)</w:t>
      </w:r>
      <w:r>
        <w:t xml:space="preserve">. Lead applicants must make sure that their PADOR profile is up to date. </w:t>
      </w:r>
    </w:p>
    <w:p w14:paraId="54FC334D" w14:textId="77777777" w:rsidR="00F657C9" w:rsidRPr="00807DAF" w:rsidRDefault="00F657C9" w:rsidP="004F6815">
      <w:pPr>
        <w:numPr>
          <w:ilvl w:val="0"/>
          <w:numId w:val="43"/>
        </w:numPr>
        <w:spacing w:before="120" w:after="120"/>
        <w:ind w:left="284" w:hanging="142"/>
      </w:pPr>
      <w:r>
        <w:t xml:space="preserve">Provide information about the action in the documents listed under sections 2.2.2 (concept note) and 2.2.5 (full application). Please note that online submission via </w:t>
      </w:r>
      <w:r w:rsidRPr="00743599">
        <w:rPr>
          <w:b/>
        </w:rPr>
        <w:t>PROSPECT is obligatory</w:t>
      </w:r>
      <w:r>
        <w:t xml:space="preserve"> for this call,</w:t>
      </w:r>
    </w:p>
    <w:p w14:paraId="54FC334E" w14:textId="77777777" w:rsidR="00F657C9" w:rsidRDefault="00F657C9" w:rsidP="00F657C9">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ID (EuropeAid ID) which they </w:t>
      </w:r>
      <w:r w:rsidRPr="001606C0">
        <w:rPr>
          <w:b/>
          <w:color w:val="000000"/>
        </w:rPr>
        <w:t>must mention</w:t>
      </w:r>
      <w:r>
        <w:rPr>
          <w:color w:val="000000"/>
        </w:rPr>
        <w:t xml:space="preserve"> in their application. PADOR is accessible</w:t>
      </w:r>
      <w:r w:rsidRPr="00807DAF">
        <w:rPr>
          <w:color w:val="000000"/>
        </w:rPr>
        <w:t xml:space="preserve"> </w:t>
      </w:r>
      <w:r>
        <w:rPr>
          <w:color w:val="000000"/>
        </w:rPr>
        <w:t>via</w:t>
      </w:r>
      <w:r w:rsidRPr="00807DAF">
        <w:rPr>
          <w:color w:val="000000"/>
        </w:rPr>
        <w:t xml:space="preserve"> the website:</w:t>
      </w:r>
      <w:r>
        <w:rPr>
          <w:color w:val="000000"/>
        </w:rPr>
        <w:t xml:space="preserve"> </w:t>
      </w:r>
      <w:hyperlink r:id="rId23" w:history="1">
        <w:r w:rsidRPr="008F6323">
          <w:rPr>
            <w:rStyle w:val="Hyperlink"/>
            <w:snapToGrid w:val="0"/>
          </w:rPr>
          <w:t>http://ec.europa.eu/europeaid/pador_en</w:t>
        </w:r>
      </w:hyperlink>
      <w:r w:rsidRPr="00807DAF">
        <w:rPr>
          <w:color w:val="000000"/>
        </w:rPr>
        <w:t xml:space="preserve"> </w:t>
      </w:r>
    </w:p>
    <w:p w14:paraId="54FC334F" w14:textId="77777777" w:rsidR="00F657C9" w:rsidRPr="00807DAF" w:rsidRDefault="00F657C9" w:rsidP="00F657C9">
      <w:r w:rsidRPr="00A73F08">
        <w:rPr>
          <w:b/>
        </w:rPr>
        <w:t xml:space="preserve">It is strongly recommended to register in PADOR </w:t>
      </w:r>
      <w:r>
        <w:rPr>
          <w:b/>
        </w:rPr>
        <w:t xml:space="preserve">well in advance </w:t>
      </w:r>
      <w:r w:rsidRPr="00A73F08">
        <w:rPr>
          <w:b/>
        </w:rPr>
        <w:t xml:space="preserve">and not to wait until </w:t>
      </w:r>
      <w:r>
        <w:rPr>
          <w:b/>
        </w:rPr>
        <w:t xml:space="preserve">the last minute </w:t>
      </w:r>
      <w:r w:rsidRPr="00A73F08">
        <w:rPr>
          <w:b/>
        </w:rPr>
        <w:t xml:space="preserve">before the </w:t>
      </w:r>
      <w:r>
        <w:rPr>
          <w:b/>
        </w:rPr>
        <w:t>deadline</w:t>
      </w:r>
      <w:r>
        <w:t xml:space="preserve"> </w:t>
      </w:r>
      <w:r>
        <w:rPr>
          <w:b/>
        </w:rPr>
        <w:t xml:space="preserve">to submit your application in PROSPECT. </w:t>
      </w:r>
    </w:p>
    <w:p w14:paraId="54FC3350" w14:textId="77777777" w:rsidR="00F657C9" w:rsidRDefault="00F657C9" w:rsidP="00F657C9">
      <w:pPr>
        <w:rPr>
          <w:color w:val="000000"/>
          <w:lang w:eastAsia="en-GB"/>
        </w:rPr>
      </w:pPr>
      <w:r>
        <w:rPr>
          <w:color w:val="000000"/>
        </w:rPr>
        <w:t>I</w:t>
      </w:r>
      <w:r w:rsidRPr="00807DAF">
        <w:rPr>
          <w:color w:val="000000"/>
        </w:rPr>
        <w:t xml:space="preserve">f it is impossible to register </w:t>
      </w:r>
      <w:r>
        <w:rPr>
          <w:color w:val="000000"/>
        </w:rPr>
        <w:t xml:space="preserve">online </w:t>
      </w:r>
      <w:r w:rsidRPr="00807DAF">
        <w:rPr>
          <w:color w:val="000000"/>
        </w:rPr>
        <w:t>in PADOR</w:t>
      </w:r>
      <w:r>
        <w:rPr>
          <w:color w:val="000000"/>
        </w:rPr>
        <w:t xml:space="preserve"> for technical reasons</w:t>
      </w:r>
      <w:r w:rsidRPr="00807DAF">
        <w:rPr>
          <w:color w:val="000000"/>
        </w:rPr>
        <w:t xml:space="preserve">, </w:t>
      </w:r>
      <w:r w:rsidRPr="00807DAF">
        <w:rPr>
          <w:color w:val="000000"/>
          <w:lang w:eastAsia="en-GB"/>
        </w:rPr>
        <w:t>the applicants and/or affiliated entity(ies) must complete the ‘PADOR off-line form</w:t>
      </w:r>
      <w:r w:rsidRPr="00807DAF">
        <w:rPr>
          <w:rStyle w:val="FootnoteReference"/>
        </w:rPr>
        <w:footnoteReference w:id="15"/>
      </w:r>
      <w:r w:rsidRPr="00807DAF">
        <w:rPr>
          <w:color w:val="000000"/>
          <w:lang w:eastAsia="en-GB"/>
        </w:rPr>
        <w:t xml:space="preserve"> attached to these </w:t>
      </w:r>
      <w:r>
        <w:rPr>
          <w:color w:val="000000"/>
          <w:lang w:eastAsia="en-GB"/>
        </w:rPr>
        <w:t>g</w:t>
      </w:r>
      <w:r w:rsidRPr="00807DAF">
        <w:rPr>
          <w:color w:val="000000"/>
          <w:lang w:eastAsia="en-GB"/>
        </w:rPr>
        <w:t>uidelines</w:t>
      </w:r>
      <w:r>
        <w:rPr>
          <w:color w:val="000000"/>
          <w:lang w:eastAsia="en-GB"/>
        </w:rPr>
        <w:t>. This form</w:t>
      </w:r>
      <w:r w:rsidRPr="00807DAF">
        <w:rPr>
          <w:color w:val="000000"/>
          <w:lang w:eastAsia="en-GB"/>
        </w:rPr>
        <w:t xml:space="preserve"> </w:t>
      </w:r>
      <w:r>
        <w:rPr>
          <w:color w:val="000000"/>
          <w:lang w:eastAsia="en-GB"/>
        </w:rPr>
        <w:t xml:space="preserve">must be </w:t>
      </w:r>
      <w:r w:rsidRPr="00807DAF">
        <w:rPr>
          <w:color w:val="000000"/>
          <w:lang w:eastAsia="en-GB"/>
        </w:rPr>
        <w:t>sen</w:t>
      </w:r>
      <w:r>
        <w:rPr>
          <w:color w:val="000000"/>
          <w:lang w:eastAsia="en-GB"/>
        </w:rPr>
        <w:t>t</w:t>
      </w:r>
      <w:r w:rsidRPr="00807DAF">
        <w:rPr>
          <w:color w:val="000000"/>
          <w:lang w:eastAsia="en-GB"/>
        </w:rPr>
        <w:t xml:space="preserve"> </w:t>
      </w:r>
      <w:r w:rsidRPr="007904B1">
        <w:rPr>
          <w:b/>
          <w:color w:val="000000"/>
          <w:u w:val="single"/>
          <w:lang w:eastAsia="en-GB"/>
        </w:rPr>
        <w:t>together with the application</w:t>
      </w:r>
      <w:r>
        <w:rPr>
          <w:b/>
          <w:color w:val="000000"/>
          <w:u w:val="single"/>
          <w:lang w:eastAsia="en-GB"/>
        </w:rPr>
        <w:t xml:space="preserve">, </w:t>
      </w:r>
      <w:r w:rsidRPr="00807DAF">
        <w:rPr>
          <w:color w:val="000000"/>
          <w:lang w:eastAsia="en-GB"/>
        </w:rPr>
        <w:t>by the submission deadline</w:t>
      </w:r>
      <w:r>
        <w:rPr>
          <w:color w:val="000000"/>
          <w:lang w:eastAsia="en-GB"/>
        </w:rPr>
        <w:t xml:space="preserve"> (see sections 2.2.2 and 2.2.5). </w:t>
      </w:r>
    </w:p>
    <w:p w14:paraId="54FC3351" w14:textId="77777777" w:rsidR="00F657C9" w:rsidRPr="00F657C9" w:rsidRDefault="00F657C9" w:rsidP="00F657C9">
      <w:r w:rsidRPr="00807DAF">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r>
        <w:rPr>
          <w:lang w:eastAsia="en-GB"/>
        </w:rPr>
        <w:t xml:space="preserve">All technical questions related the use of these systems should be addressed to the IT helpdesk at </w:t>
      </w:r>
      <w:hyperlink r:id="rId24" w:history="1">
        <w:r w:rsidRPr="0087316C">
          <w:rPr>
            <w:rStyle w:val="Hyperlink"/>
            <w:snapToGrid w:val="0"/>
          </w:rPr>
          <w:t>EuropeAid-IT-support@ec.europa.eu</w:t>
        </w:r>
      </w:hyperlink>
      <w:r>
        <w:t xml:space="preserve"> </w:t>
      </w:r>
      <w:r>
        <w:rPr>
          <w:b/>
        </w:rPr>
        <w:t>via the online support form in PROSPECT.</w:t>
      </w:r>
    </w:p>
    <w:p w14:paraId="54FC3352" w14:textId="77777777" w:rsidR="008B4806" w:rsidRPr="00391B9B" w:rsidRDefault="008B4806" w:rsidP="004F6815">
      <w:pPr>
        <w:pStyle w:val="Guidelines3"/>
        <w:numPr>
          <w:ilvl w:val="2"/>
          <w:numId w:val="21"/>
        </w:numPr>
      </w:pPr>
      <w:bookmarkStart w:id="17" w:name="_Toc125454352"/>
      <w:bookmarkStart w:id="18" w:name="_Toc32331577"/>
      <w:r w:rsidRPr="00391B9B">
        <w:t xml:space="preserve">Concept </w:t>
      </w:r>
      <w:r w:rsidR="000D61C6" w:rsidRPr="00391B9B">
        <w:t>n</w:t>
      </w:r>
      <w:r w:rsidRPr="00391B9B">
        <w:t xml:space="preserve">ote </w:t>
      </w:r>
      <w:bookmarkEnd w:id="17"/>
      <w:r w:rsidR="00DB0B48" w:rsidRPr="00391B9B">
        <w:t>conten</w:t>
      </w:r>
      <w:r w:rsidR="005D7AF3" w:rsidRPr="00391B9B">
        <w:t>t</w:t>
      </w:r>
      <w:bookmarkEnd w:id="18"/>
      <w:r w:rsidR="005D7AF3" w:rsidRPr="00391B9B">
        <w:t xml:space="preserve"> </w:t>
      </w:r>
      <w:r w:rsidRPr="00391B9B">
        <w:t xml:space="preserve"> </w:t>
      </w:r>
    </w:p>
    <w:p w14:paraId="54FC3353" w14:textId="77777777" w:rsidR="00DB0B48" w:rsidRPr="00391B9B" w:rsidRDefault="00DB0B48" w:rsidP="00D570FA">
      <w:pPr>
        <w:spacing w:before="240"/>
        <w:rPr>
          <w:color w:val="000000"/>
        </w:rPr>
      </w:pPr>
      <w:r w:rsidRPr="00391B9B">
        <w:t xml:space="preserve">Applications must be submitted </w:t>
      </w:r>
      <w:r w:rsidR="00E94F83" w:rsidRPr="00391B9B">
        <w:t xml:space="preserve">in accordance </w:t>
      </w:r>
      <w:r w:rsidRPr="00391B9B">
        <w:t xml:space="preserve">with the </w:t>
      </w:r>
      <w:r w:rsidR="000D61C6" w:rsidRPr="00391B9B">
        <w:t>c</w:t>
      </w:r>
      <w:r w:rsidRPr="00391B9B">
        <w:t xml:space="preserve">oncept </w:t>
      </w:r>
      <w:r w:rsidR="000D61C6" w:rsidRPr="00391B9B">
        <w:t>n</w:t>
      </w:r>
      <w:r w:rsidRPr="00391B9B">
        <w:t>ote</w:t>
      </w:r>
      <w:r w:rsidR="00F47D23" w:rsidRPr="00391B9B">
        <w:t xml:space="preserve"> instructions</w:t>
      </w:r>
      <w:r w:rsidRPr="00391B9B">
        <w:t xml:space="preserve"> in the </w:t>
      </w:r>
      <w:r w:rsidR="000D61C6" w:rsidRPr="00391B9B">
        <w:t>g</w:t>
      </w:r>
      <w:r w:rsidRPr="00391B9B">
        <w:t xml:space="preserve">rant </w:t>
      </w:r>
      <w:r w:rsidR="000D61C6" w:rsidRPr="00391B9B">
        <w:t>a</w:t>
      </w:r>
      <w:r w:rsidRPr="00391B9B">
        <w:t xml:space="preserve">pplication </w:t>
      </w:r>
      <w:r w:rsidR="000D61C6" w:rsidRPr="00391B9B">
        <w:t>f</w:t>
      </w:r>
      <w:r w:rsidRPr="00391B9B">
        <w:t xml:space="preserve">orm annexed to these </w:t>
      </w:r>
      <w:r w:rsidR="000D61C6" w:rsidRPr="00391B9B">
        <w:t>g</w:t>
      </w:r>
      <w:r w:rsidRPr="00391B9B">
        <w:t xml:space="preserve">uidelines (Annex A). </w:t>
      </w:r>
    </w:p>
    <w:p w14:paraId="54FC3354" w14:textId="77777777" w:rsidR="00391B9B" w:rsidRPr="00A723DF" w:rsidRDefault="00391B9B" w:rsidP="00391B9B">
      <w:pPr>
        <w:rPr>
          <w:color w:val="000000"/>
        </w:rPr>
      </w:pPr>
      <w:r w:rsidRPr="00A723DF">
        <w:rPr>
          <w:color w:val="000000"/>
        </w:rPr>
        <w:t xml:space="preserve">Applicants must apply in English. </w:t>
      </w:r>
    </w:p>
    <w:p w14:paraId="54FC3355" w14:textId="77777777" w:rsidR="0059137A" w:rsidRPr="00391B9B" w:rsidRDefault="0059137A" w:rsidP="0068216F">
      <w:r w:rsidRPr="00391B9B">
        <w:t>Please note that:</w:t>
      </w:r>
    </w:p>
    <w:p w14:paraId="54FC3356" w14:textId="77777777" w:rsidR="0059137A" w:rsidRPr="00391B9B" w:rsidRDefault="00DB0B48" w:rsidP="004F6815">
      <w:pPr>
        <w:numPr>
          <w:ilvl w:val="0"/>
          <w:numId w:val="42"/>
        </w:numPr>
      </w:pPr>
      <w:r w:rsidRPr="00391B9B">
        <w:t xml:space="preserve">In the </w:t>
      </w:r>
      <w:r w:rsidR="000D61C6" w:rsidRPr="00391B9B">
        <w:t>c</w:t>
      </w:r>
      <w:r w:rsidRPr="00391B9B">
        <w:t xml:space="preserve">oncept </w:t>
      </w:r>
      <w:r w:rsidR="000D61C6" w:rsidRPr="00391B9B">
        <w:t>n</w:t>
      </w:r>
      <w:r w:rsidRPr="00391B9B">
        <w:t xml:space="preserve">ote, </w:t>
      </w:r>
      <w:r w:rsidR="00B114D9" w:rsidRPr="00391B9B">
        <w:t>lead a</w:t>
      </w:r>
      <w:r w:rsidRPr="00391B9B">
        <w:t xml:space="preserve">pplicants must </w:t>
      </w:r>
      <w:r w:rsidR="00E94F83" w:rsidRPr="00391B9B">
        <w:t xml:space="preserve">only </w:t>
      </w:r>
      <w:r w:rsidRPr="00391B9B">
        <w:t xml:space="preserve">provide an estimate of </w:t>
      </w:r>
      <w:r w:rsidR="00E94F83" w:rsidRPr="00391B9B">
        <w:t xml:space="preserve">the </w:t>
      </w:r>
      <w:r w:rsidR="002B68A5" w:rsidRPr="00391B9B">
        <w:t xml:space="preserve">requested EU </w:t>
      </w:r>
      <w:r w:rsidR="00E94F83" w:rsidRPr="00391B9B">
        <w:t xml:space="preserve">contribution </w:t>
      </w:r>
      <w:r w:rsidR="002B68A5" w:rsidRPr="00391B9B">
        <w:t xml:space="preserve">as well as </w:t>
      </w:r>
      <w:r w:rsidR="00EE2C5A" w:rsidRPr="00391B9B">
        <w:t xml:space="preserve">an indicative percentage of that contribution in relation to the </w:t>
      </w:r>
      <w:r w:rsidR="00A762B5" w:rsidRPr="00391B9B">
        <w:t xml:space="preserve">eligible costs </w:t>
      </w:r>
      <w:r w:rsidR="00EE2C5A" w:rsidRPr="00391B9B">
        <w:t xml:space="preserve">of the </w:t>
      </w:r>
      <w:r w:rsidR="000D61C6" w:rsidRPr="00391B9B">
        <w:t>a</w:t>
      </w:r>
      <w:r w:rsidR="00EE2C5A" w:rsidRPr="00391B9B">
        <w:t>ction</w:t>
      </w:r>
      <w:r w:rsidRPr="00391B9B">
        <w:t xml:space="preserve">. </w:t>
      </w:r>
      <w:r w:rsidR="00A762B5" w:rsidRPr="00391B9B">
        <w:t>A detailed budget is to be submitted o</w:t>
      </w:r>
      <w:r w:rsidRPr="00391B9B">
        <w:t>nly</w:t>
      </w:r>
      <w:r w:rsidR="00AB5CDD" w:rsidRPr="00391B9B">
        <w:t xml:space="preserve"> by</w:t>
      </w:r>
      <w:r w:rsidRPr="00391B9B">
        <w:t xml:space="preserve"> the </w:t>
      </w:r>
      <w:r w:rsidR="00B114D9" w:rsidRPr="00391B9B">
        <w:t xml:space="preserve">lead </w:t>
      </w:r>
      <w:r w:rsidRPr="00391B9B">
        <w:t>applicant</w:t>
      </w:r>
      <w:r w:rsidR="00D751A1" w:rsidRPr="00391B9B">
        <w:t>s</w:t>
      </w:r>
      <w:r w:rsidRPr="00391B9B">
        <w:t xml:space="preserve"> invited to submit a full </w:t>
      </w:r>
      <w:r w:rsidR="006459C5" w:rsidRPr="00391B9B">
        <w:t>application</w:t>
      </w:r>
      <w:r w:rsidRPr="00391B9B">
        <w:t xml:space="preserve"> in the second phase</w:t>
      </w:r>
      <w:r w:rsidR="004B244E" w:rsidRPr="00391B9B">
        <w:t>.</w:t>
      </w:r>
      <w:r w:rsidRPr="00391B9B">
        <w:t xml:space="preserve"> </w:t>
      </w:r>
    </w:p>
    <w:p w14:paraId="54FC3357" w14:textId="77777777" w:rsidR="007E4F56" w:rsidRPr="00391B9B" w:rsidRDefault="008A5CD8" w:rsidP="004F6815">
      <w:pPr>
        <w:numPr>
          <w:ilvl w:val="0"/>
          <w:numId w:val="42"/>
        </w:numPr>
      </w:pPr>
      <w:r w:rsidRPr="00391B9B">
        <w:t xml:space="preserve">The elements </w:t>
      </w:r>
      <w:r w:rsidR="002A0BA0" w:rsidRPr="00391B9B">
        <w:t>outlined in</w:t>
      </w:r>
      <w:r w:rsidRPr="00391B9B">
        <w:t xml:space="preserve"> the </w:t>
      </w:r>
      <w:r w:rsidR="000D61C6" w:rsidRPr="00391B9B">
        <w:t>c</w:t>
      </w:r>
      <w:r w:rsidRPr="00391B9B">
        <w:t xml:space="preserve">oncept </w:t>
      </w:r>
      <w:r w:rsidR="000D61C6" w:rsidRPr="00391B9B">
        <w:t>n</w:t>
      </w:r>
      <w:r w:rsidRPr="00391B9B">
        <w:t xml:space="preserve">ote may not be modified in the full application. </w:t>
      </w:r>
      <w:r w:rsidR="00030E42" w:rsidRPr="00391B9B">
        <w:t xml:space="preserve">The EU contribution </w:t>
      </w:r>
      <w:r w:rsidR="00DB0B48" w:rsidRPr="00391B9B">
        <w:t>may not vary from the initial estimate by more than 20</w:t>
      </w:r>
      <w:r w:rsidR="00A016F9" w:rsidRPr="00391B9B">
        <w:rPr>
          <w:w w:val="50"/>
        </w:rPr>
        <w:t> </w:t>
      </w:r>
      <w:r w:rsidR="00DB0B48" w:rsidRPr="00391B9B">
        <w:t>%</w:t>
      </w:r>
      <w:r w:rsidR="004B244E" w:rsidRPr="00391B9B">
        <w:t xml:space="preserve">. </w:t>
      </w:r>
      <w:r w:rsidR="00B114D9" w:rsidRPr="00391B9B">
        <w:t>Lead a</w:t>
      </w:r>
      <w:r w:rsidR="00B34A8F" w:rsidRPr="00391B9B">
        <w:t xml:space="preserve">pplicants are </w:t>
      </w:r>
      <w:r w:rsidR="00DB0B48" w:rsidRPr="00391B9B">
        <w:t xml:space="preserve">free to adapt the percentage of co-financing required </w:t>
      </w:r>
      <w:r w:rsidR="00237938" w:rsidRPr="00391B9B">
        <w:t xml:space="preserve">within </w:t>
      </w:r>
      <w:r w:rsidR="00DB0B48" w:rsidRPr="00391B9B">
        <w:t xml:space="preserve">the minimum and maximum amount </w:t>
      </w:r>
      <w:r w:rsidR="006B5799" w:rsidRPr="00391B9B">
        <w:t xml:space="preserve">and percentages </w:t>
      </w:r>
      <w:r w:rsidR="00DB0B48" w:rsidRPr="00391B9B">
        <w:t>of co-finan</w:t>
      </w:r>
      <w:r w:rsidR="00045E79" w:rsidRPr="00391B9B">
        <w:t>cing, as laid down in the</w:t>
      </w:r>
      <w:r w:rsidR="002A0BA0" w:rsidRPr="00391B9B">
        <w:t>se</w:t>
      </w:r>
      <w:r w:rsidR="00045E79" w:rsidRPr="00391B9B">
        <w:t xml:space="preserve"> </w:t>
      </w:r>
      <w:r w:rsidR="000D61C6" w:rsidRPr="00391B9B">
        <w:t>g</w:t>
      </w:r>
      <w:r w:rsidR="00045E79" w:rsidRPr="00391B9B">
        <w:t>uidelines</w:t>
      </w:r>
      <w:r w:rsidR="006B5799" w:rsidRPr="00391B9B">
        <w:t xml:space="preserve"> </w:t>
      </w:r>
      <w:r w:rsidR="002A0BA0" w:rsidRPr="00391B9B">
        <w:t>in</w:t>
      </w:r>
      <w:r w:rsidR="006B5799" w:rsidRPr="00391B9B">
        <w:t xml:space="preserve"> </w:t>
      </w:r>
      <w:r w:rsidR="00853E40" w:rsidRPr="00391B9B">
        <w:t>S</w:t>
      </w:r>
      <w:r w:rsidR="006B5799" w:rsidRPr="00391B9B">
        <w:t>ection 1.</w:t>
      </w:r>
      <w:r w:rsidR="00896ECA" w:rsidRPr="00391B9B">
        <w:t>3</w:t>
      </w:r>
      <w:r w:rsidR="001B6F5A" w:rsidRPr="00391B9B">
        <w:t>.</w:t>
      </w:r>
      <w:r w:rsidR="007E4F56" w:rsidRPr="00391B9B">
        <w:rPr>
          <w:iCs/>
          <w:color w:val="1F497D"/>
        </w:rPr>
        <w:t xml:space="preserve"> </w:t>
      </w:r>
      <w:r w:rsidR="007E4F56" w:rsidRPr="00391B9B">
        <w:rPr>
          <w:iCs/>
          <w:color w:val="000000"/>
        </w:rPr>
        <w:t>The lead applicant may replace a co-applicant or an affiliated entity only in duly justified cases (e.g. bankruptcy of initial co-</w:t>
      </w:r>
      <w:r w:rsidR="007E4F56" w:rsidRPr="00391B9B">
        <w:rPr>
          <w:iCs/>
          <w:color w:val="000000"/>
        </w:rPr>
        <w:lastRenderedPageBreak/>
        <w:t>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00B97B95" w:rsidRPr="00391B9B">
        <w:t xml:space="preserve"> </w:t>
      </w:r>
    </w:p>
    <w:p w14:paraId="54FC3358" w14:textId="77777777" w:rsidR="00DB0B48" w:rsidRPr="00391B9B" w:rsidRDefault="00B97B95" w:rsidP="00951BF6">
      <w:pPr>
        <w:ind w:left="709"/>
        <w:rPr>
          <w:color w:val="000000"/>
        </w:rPr>
      </w:pPr>
      <w:r w:rsidRPr="00391B9B">
        <w:t>Own contributions by the applicants can be replaced by other donors</w:t>
      </w:r>
      <w:r w:rsidR="006507EF" w:rsidRPr="00391B9B">
        <w:t>'</w:t>
      </w:r>
      <w:r w:rsidRPr="00391B9B">
        <w:t xml:space="preserve"> contributions at any time.</w:t>
      </w:r>
    </w:p>
    <w:p w14:paraId="54FC3359" w14:textId="77777777" w:rsidR="0059137A" w:rsidRPr="00391B9B" w:rsidRDefault="002B68A5" w:rsidP="004F6815">
      <w:pPr>
        <w:numPr>
          <w:ilvl w:val="0"/>
          <w:numId w:val="42"/>
        </w:numPr>
        <w:rPr>
          <w:color w:val="000000"/>
          <w:lang w:eastAsia="en-GB"/>
        </w:rPr>
      </w:pPr>
      <w:r w:rsidRPr="00391B9B">
        <w:rPr>
          <w:color w:val="000000"/>
          <w:lang w:eastAsia="en-GB"/>
        </w:rPr>
        <w:t>O</w:t>
      </w:r>
      <w:r w:rsidR="0059137A" w:rsidRPr="00391B9B">
        <w:rPr>
          <w:color w:val="000000"/>
          <w:lang w:eastAsia="en-GB"/>
        </w:rPr>
        <w:t>nly the concept note form will be evaluated. It is therefore of utmost importance that this document contains ALL relevant information concerning the action. No additional annexes should be sent.</w:t>
      </w:r>
    </w:p>
    <w:p w14:paraId="54FC335A" w14:textId="77777777" w:rsidR="00DB0B48" w:rsidRPr="00391B9B" w:rsidRDefault="00DB0B48" w:rsidP="0068216F">
      <w:pPr>
        <w:rPr>
          <w:color w:val="000000"/>
        </w:rPr>
      </w:pPr>
      <w:r w:rsidRPr="00391B9B">
        <w:rPr>
          <w:color w:val="000000"/>
        </w:rPr>
        <w:t xml:space="preserve">Any error or major discrepancy related to the </w:t>
      </w:r>
      <w:r w:rsidR="000D61C6" w:rsidRPr="00391B9B">
        <w:rPr>
          <w:color w:val="000000"/>
        </w:rPr>
        <w:t>c</w:t>
      </w:r>
      <w:r w:rsidRPr="00391B9B">
        <w:rPr>
          <w:color w:val="000000"/>
        </w:rPr>
        <w:t xml:space="preserve">oncept </w:t>
      </w:r>
      <w:r w:rsidR="000D61C6" w:rsidRPr="00391B9B">
        <w:rPr>
          <w:color w:val="000000"/>
        </w:rPr>
        <w:t>n</w:t>
      </w:r>
      <w:r w:rsidRPr="00391B9B">
        <w:rPr>
          <w:color w:val="000000"/>
        </w:rPr>
        <w:t xml:space="preserve">ote </w:t>
      </w:r>
      <w:r w:rsidR="002A0BA0" w:rsidRPr="00391B9B">
        <w:rPr>
          <w:color w:val="000000"/>
        </w:rPr>
        <w:t xml:space="preserve">instructions </w:t>
      </w:r>
      <w:r w:rsidRPr="00391B9B">
        <w:rPr>
          <w:color w:val="000000"/>
        </w:rPr>
        <w:t xml:space="preserve">may lead to the rejection of the </w:t>
      </w:r>
      <w:r w:rsidR="000D61C6" w:rsidRPr="00391B9B">
        <w:rPr>
          <w:color w:val="000000"/>
        </w:rPr>
        <w:t>c</w:t>
      </w:r>
      <w:r w:rsidRPr="00391B9B">
        <w:rPr>
          <w:color w:val="000000"/>
        </w:rPr>
        <w:t xml:space="preserve">oncept </w:t>
      </w:r>
      <w:r w:rsidR="000D61C6" w:rsidRPr="00391B9B">
        <w:rPr>
          <w:color w:val="000000"/>
        </w:rPr>
        <w:t>n</w:t>
      </w:r>
      <w:r w:rsidRPr="00391B9B">
        <w:rPr>
          <w:color w:val="000000"/>
        </w:rPr>
        <w:t>ote.</w:t>
      </w:r>
    </w:p>
    <w:p w14:paraId="54FC335B" w14:textId="77777777" w:rsidR="00DB0B48" w:rsidRPr="00391B9B" w:rsidRDefault="00DB0B48" w:rsidP="0068216F">
      <w:r w:rsidRPr="00391B9B">
        <w:rPr>
          <w:color w:val="000000"/>
        </w:rPr>
        <w:t xml:space="preserve">Clarifications will only be requested when information provided is </w:t>
      </w:r>
      <w:r w:rsidR="006E09FB" w:rsidRPr="00391B9B">
        <w:rPr>
          <w:color w:val="000000"/>
        </w:rPr>
        <w:t>not sufficient to conduct</w:t>
      </w:r>
      <w:r w:rsidRPr="00391B9B">
        <w:rPr>
          <w:color w:val="000000"/>
        </w:rPr>
        <w:t xml:space="preserve"> an objective assessment. </w:t>
      </w:r>
    </w:p>
    <w:p w14:paraId="54FC335C" w14:textId="77777777" w:rsidR="00DB0B48" w:rsidRPr="00391B9B" w:rsidRDefault="00DB0B48" w:rsidP="0068216F">
      <w:r w:rsidRPr="00391B9B">
        <w:t xml:space="preserve">Hand-written </w:t>
      </w:r>
      <w:r w:rsidR="000D61C6" w:rsidRPr="00391B9B">
        <w:t>c</w:t>
      </w:r>
      <w:r w:rsidRPr="00391B9B">
        <w:t xml:space="preserve">oncept </w:t>
      </w:r>
      <w:r w:rsidR="000D61C6" w:rsidRPr="00391B9B">
        <w:t>n</w:t>
      </w:r>
      <w:r w:rsidRPr="00391B9B">
        <w:t>otes will not be accepted.</w:t>
      </w:r>
    </w:p>
    <w:p w14:paraId="54FC335D" w14:textId="77777777" w:rsidR="008B4806" w:rsidRPr="00391B9B" w:rsidRDefault="008B4806" w:rsidP="004F6815">
      <w:pPr>
        <w:pStyle w:val="Guidelines3"/>
        <w:numPr>
          <w:ilvl w:val="2"/>
          <w:numId w:val="21"/>
        </w:numPr>
      </w:pPr>
      <w:bookmarkStart w:id="19" w:name="_Toc125454353"/>
      <w:bookmarkStart w:id="20" w:name="_Toc32331578"/>
      <w:r w:rsidRPr="00391B9B">
        <w:t>Where and how to send</w:t>
      </w:r>
      <w:r w:rsidR="000D61C6" w:rsidRPr="00391B9B">
        <w:t xml:space="preserve"> c</w:t>
      </w:r>
      <w:r w:rsidRPr="00391B9B">
        <w:t xml:space="preserve">oncept </w:t>
      </w:r>
      <w:r w:rsidR="000D61C6" w:rsidRPr="00391B9B">
        <w:t>n</w:t>
      </w:r>
      <w:r w:rsidRPr="00391B9B">
        <w:t>otes</w:t>
      </w:r>
      <w:bookmarkEnd w:id="19"/>
      <w:bookmarkEnd w:id="20"/>
    </w:p>
    <w:p w14:paraId="54FC335E" w14:textId="77777777" w:rsidR="00BF389A" w:rsidRDefault="00BF389A" w:rsidP="00BF389A">
      <w:pPr>
        <w:spacing w:before="240"/>
      </w:pPr>
      <w:r>
        <w:t xml:space="preserve">The concept note together with the declaration by the lead applicant (Annex A.1 section 2) </w:t>
      </w:r>
      <w:r w:rsidRPr="00A73F08">
        <w:rPr>
          <w:b/>
        </w:rPr>
        <w:t>must</w:t>
      </w:r>
      <w:r>
        <w:t xml:space="preserve"> </w:t>
      </w:r>
      <w:r w:rsidRPr="00A73F08">
        <w:rPr>
          <w:b/>
        </w:rPr>
        <w:t>be submitted online</w:t>
      </w:r>
      <w:r>
        <w:t xml:space="preserve"> </w:t>
      </w:r>
      <w:r w:rsidRPr="00A73F08">
        <w:rPr>
          <w:b/>
        </w:rPr>
        <w:t>via PROSPECT</w:t>
      </w:r>
      <w:r>
        <w:t xml:space="preserve"> </w:t>
      </w:r>
      <w:hyperlink r:id="rId25" w:history="1">
        <w:r w:rsidRPr="00B77DBC">
          <w:rPr>
            <w:rStyle w:val="Hyperlink"/>
          </w:rPr>
          <w:t>https://webgate.ec.europa.eu/europeaid/prospect</w:t>
        </w:r>
      </w:hyperlink>
      <w:r>
        <w:t xml:space="preserve"> following the instructions given in the PROSPECT user manual.</w:t>
      </w:r>
    </w:p>
    <w:p w14:paraId="54FC335F" w14:textId="77777777" w:rsidR="00391B9B" w:rsidRDefault="00BF389A" w:rsidP="00120CAC">
      <w:pPr>
        <w:pStyle w:val="Default"/>
        <w:rPr>
          <w:sz w:val="22"/>
          <w:szCs w:val="22"/>
        </w:rPr>
      </w:pPr>
      <w:r>
        <w:rPr>
          <w:sz w:val="22"/>
          <w:szCs w:val="22"/>
        </w:rPr>
        <w:t xml:space="preserve">Upon submission of a concept note online, the lead applicant will receive an automatic confirmation of receipt in its PROSPECT profile. </w:t>
      </w:r>
    </w:p>
    <w:p w14:paraId="54FC3360" w14:textId="77777777" w:rsidR="00120CAC" w:rsidRPr="00120CAC" w:rsidRDefault="00120CAC" w:rsidP="00120CAC">
      <w:pPr>
        <w:pStyle w:val="Default"/>
        <w:rPr>
          <w:sz w:val="22"/>
          <w:szCs w:val="22"/>
        </w:rPr>
      </w:pPr>
    </w:p>
    <w:p w14:paraId="54FC3361" w14:textId="77777777" w:rsidR="00BF389A" w:rsidRPr="00120CAC" w:rsidRDefault="00BF389A" w:rsidP="00BF389A">
      <w:r w:rsidRPr="00120CAC">
        <w:rPr>
          <w:b/>
          <w:u w:val="single"/>
        </w:rPr>
        <w:t>Please note that incomplete concept notes may be rejected</w:t>
      </w:r>
      <w:r w:rsidRPr="00120CAC">
        <w:rPr>
          <w:b/>
        </w:rPr>
        <w:t>.</w:t>
      </w:r>
      <w:r w:rsidRPr="00120CAC">
        <w:t xml:space="preserve"> Lead applicants are advised to verify that their concept note is complete by using the checklist for concept note (Annex A.1, Instructions).</w:t>
      </w:r>
    </w:p>
    <w:p w14:paraId="54FC3362" w14:textId="77777777" w:rsidR="008B4806" w:rsidRPr="00120CAC" w:rsidRDefault="008B4806" w:rsidP="004F6815">
      <w:pPr>
        <w:pStyle w:val="Guidelines3"/>
        <w:numPr>
          <w:ilvl w:val="2"/>
          <w:numId w:val="21"/>
        </w:numPr>
      </w:pPr>
      <w:bookmarkStart w:id="21" w:name="_Toc125454354"/>
      <w:bookmarkStart w:id="22" w:name="_Toc32331579"/>
      <w:r w:rsidRPr="00120CAC">
        <w:t xml:space="preserve">Deadline for </w:t>
      </w:r>
      <w:r w:rsidR="005C3B40" w:rsidRPr="00120CAC">
        <w:t xml:space="preserve">submission </w:t>
      </w:r>
      <w:r w:rsidRPr="00120CAC">
        <w:t xml:space="preserve">of </w:t>
      </w:r>
      <w:r w:rsidR="005A0945" w:rsidRPr="00120CAC">
        <w:t>c</w:t>
      </w:r>
      <w:r w:rsidRPr="00120CAC">
        <w:t xml:space="preserve">oncept </w:t>
      </w:r>
      <w:r w:rsidR="005A0945" w:rsidRPr="00120CAC">
        <w:t>n</w:t>
      </w:r>
      <w:r w:rsidRPr="00120CAC">
        <w:t>otes</w:t>
      </w:r>
      <w:bookmarkEnd w:id="21"/>
      <w:bookmarkEnd w:id="22"/>
      <w:r w:rsidRPr="00120CAC">
        <w:t xml:space="preserve"> </w:t>
      </w:r>
    </w:p>
    <w:p w14:paraId="54FC3363" w14:textId="0B8B2DA2" w:rsidR="00E72707" w:rsidRPr="00120CAC" w:rsidRDefault="00E72707" w:rsidP="00E72707">
      <w:pPr>
        <w:spacing w:before="240"/>
      </w:pPr>
      <w:r w:rsidRPr="00FE05D4">
        <w:t xml:space="preserve">The deadline for the submission of </w:t>
      </w:r>
      <w:r>
        <w:t>concept notes</w:t>
      </w:r>
      <w:r w:rsidRPr="00FE05D4">
        <w:t xml:space="preserve"> </w:t>
      </w:r>
      <w:r w:rsidRPr="000B3DE5">
        <w:t xml:space="preserve">is </w:t>
      </w:r>
      <w:r w:rsidR="00476934">
        <w:rPr>
          <w:b/>
        </w:rPr>
        <w:t>15</w:t>
      </w:r>
      <w:r w:rsidRPr="000B3DE5">
        <w:rPr>
          <w:b/>
        </w:rPr>
        <w:t>/0</w:t>
      </w:r>
      <w:r w:rsidR="00476934">
        <w:rPr>
          <w:b/>
        </w:rPr>
        <w:t>5</w:t>
      </w:r>
      <w:r w:rsidRPr="000B3DE5">
        <w:rPr>
          <w:b/>
        </w:rPr>
        <w:t>/2020 at 15:00</w:t>
      </w:r>
      <w:r w:rsidRPr="000B3DE5">
        <w:t xml:space="preserve"> (Brussels</w:t>
      </w:r>
      <w:r w:rsidRPr="00C93603">
        <w:t xml:space="preserve"> date and time).  </w:t>
      </w:r>
      <w:r w:rsidRPr="0040468C">
        <w:rPr>
          <w:szCs w:val="32"/>
        </w:rPr>
        <w:t>In order to convert this deadline to local time you can use an</w:t>
      </w:r>
      <w:r>
        <w:rPr>
          <w:szCs w:val="32"/>
        </w:rPr>
        <w:t>y</w:t>
      </w:r>
      <w:r w:rsidRPr="0040468C">
        <w:rPr>
          <w:szCs w:val="32"/>
        </w:rPr>
        <w:t xml:space="preserve"> online time converter tool that takes into account </w:t>
      </w:r>
      <w:r w:rsidR="007E5F80" w:rsidRPr="0040468C">
        <w:rPr>
          <w:szCs w:val="32"/>
        </w:rPr>
        <w:t>time zones</w:t>
      </w:r>
      <w:r w:rsidRPr="0040468C">
        <w:rPr>
          <w:szCs w:val="32"/>
        </w:rPr>
        <w:t xml:space="preserve"> and winter/summer time changes </w:t>
      </w:r>
      <w:r>
        <w:rPr>
          <w:szCs w:val="32"/>
        </w:rPr>
        <w:t>(example available</w:t>
      </w:r>
      <w:r w:rsidRPr="005F491D">
        <w:rPr>
          <w:b/>
          <w:szCs w:val="32"/>
        </w:rPr>
        <w:t xml:space="preserve"> </w:t>
      </w:r>
      <w:r w:rsidRPr="0040468C">
        <w:rPr>
          <w:b/>
          <w:szCs w:val="32"/>
        </w:rPr>
        <w:t>here</w:t>
      </w:r>
      <w:r>
        <w:rPr>
          <w:b/>
          <w:szCs w:val="32"/>
        </w:rPr>
        <w:t>)</w:t>
      </w:r>
      <w:r>
        <w:rPr>
          <w:rStyle w:val="FootnoteReference"/>
          <w:b/>
          <w:szCs w:val="32"/>
        </w:rPr>
        <w:footnoteReference w:id="16"/>
      </w:r>
      <w:r>
        <w:rPr>
          <w:b/>
          <w:szCs w:val="32"/>
        </w:rPr>
        <w:t xml:space="preserve"> </w:t>
      </w:r>
      <w:r w:rsidRPr="0040468C">
        <w:rPr>
          <w:b/>
        </w:rPr>
        <w:t xml:space="preserve">The </w:t>
      </w:r>
      <w:r>
        <w:rPr>
          <w:b/>
        </w:rPr>
        <w:t>lead a</w:t>
      </w:r>
      <w:r w:rsidRPr="0040468C">
        <w:rPr>
          <w:b/>
        </w:rPr>
        <w:t>pplicant is strongly advised not to wait until the last day to submit</w:t>
      </w:r>
      <w:r w:rsidRPr="00FE05D4">
        <w:t xml:space="preserve"> </w:t>
      </w:r>
      <w:r>
        <w:t>its</w:t>
      </w:r>
      <w:r w:rsidRPr="00FE05D4">
        <w:t xml:space="preserve"> </w:t>
      </w:r>
      <w:r>
        <w:t>c</w:t>
      </w:r>
      <w:r w:rsidRPr="00FE05D4">
        <w:t xml:space="preserve">oncept </w:t>
      </w:r>
      <w:r>
        <w:t>n</w:t>
      </w:r>
      <w:r w:rsidRPr="00FE05D4">
        <w:t xml:space="preserve">ote, since heavy Internet traffic or a fault with the Internet connection (including electricity failure, etc.) could lead to difficulties in submission. The </w:t>
      </w:r>
      <w:r w:rsidRPr="00120CAC">
        <w:t xml:space="preserve">Contacting Authority cannot be held responsible for any delay due to such afore-mentioned difficulties. </w:t>
      </w:r>
    </w:p>
    <w:p w14:paraId="54FC3364" w14:textId="77777777" w:rsidR="00E72707" w:rsidRPr="00120CAC" w:rsidRDefault="00E72707" w:rsidP="00E72707">
      <w:pPr>
        <w:spacing w:before="240"/>
      </w:pPr>
      <w:r w:rsidRPr="00120CAC">
        <w:t>Any concept note submitted after the deadline will be rejected.</w:t>
      </w:r>
    </w:p>
    <w:p w14:paraId="54FC3365" w14:textId="77777777" w:rsidR="008B4806" w:rsidRPr="00120CAC" w:rsidRDefault="008B4806" w:rsidP="004F6815">
      <w:pPr>
        <w:pStyle w:val="Guidelines3"/>
        <w:numPr>
          <w:ilvl w:val="2"/>
          <w:numId w:val="21"/>
        </w:numPr>
      </w:pPr>
      <w:bookmarkStart w:id="23" w:name="_Toc125454355"/>
      <w:bookmarkStart w:id="24" w:name="_Toc32331580"/>
      <w:r w:rsidRPr="00120CAC">
        <w:t>Further information</w:t>
      </w:r>
      <w:bookmarkEnd w:id="23"/>
      <w:r w:rsidR="00CF7BEF" w:rsidRPr="00120CAC">
        <w:t xml:space="preserve"> </w:t>
      </w:r>
      <w:r w:rsidR="00E3173F" w:rsidRPr="00120CAC">
        <w:t xml:space="preserve">about </w:t>
      </w:r>
      <w:r w:rsidR="005A0945" w:rsidRPr="00120CAC">
        <w:t>c</w:t>
      </w:r>
      <w:r w:rsidR="00CF7BEF" w:rsidRPr="00120CAC">
        <w:t xml:space="preserve">oncept </w:t>
      </w:r>
      <w:r w:rsidR="005A0945" w:rsidRPr="00120CAC">
        <w:t>n</w:t>
      </w:r>
      <w:r w:rsidR="00CF7BEF" w:rsidRPr="00120CAC">
        <w:t>ote</w:t>
      </w:r>
      <w:r w:rsidR="00CB6E77" w:rsidRPr="00120CAC">
        <w:t>s</w:t>
      </w:r>
      <w:bookmarkEnd w:id="24"/>
    </w:p>
    <w:p w14:paraId="54FC3366" w14:textId="1E1BFE32" w:rsidR="008B4806" w:rsidRPr="00120CAC" w:rsidRDefault="008B4806" w:rsidP="00203ABF">
      <w:pPr>
        <w:spacing w:before="240"/>
      </w:pPr>
      <w:r w:rsidRPr="00120CAC">
        <w:t xml:space="preserve">An information session on this </w:t>
      </w:r>
      <w:r w:rsidR="005A0945" w:rsidRPr="00120CAC">
        <w:t>c</w:t>
      </w:r>
      <w:r w:rsidR="001D0C7B" w:rsidRPr="00120CAC">
        <w:t xml:space="preserve">all for </w:t>
      </w:r>
      <w:r w:rsidR="005A0945" w:rsidRPr="00120CAC">
        <w:t>p</w:t>
      </w:r>
      <w:r w:rsidR="001D0C7B" w:rsidRPr="00120CAC">
        <w:t>roposals</w:t>
      </w:r>
      <w:r w:rsidRPr="00120CAC">
        <w:t xml:space="preserve"> will </w:t>
      </w:r>
      <w:r w:rsidRPr="000B3DE5">
        <w:t>be held on</w:t>
      </w:r>
      <w:r w:rsidR="005C3B40" w:rsidRPr="000B3DE5">
        <w:t xml:space="preserve"> </w:t>
      </w:r>
      <w:r w:rsidR="00A50F86">
        <w:rPr>
          <w:b/>
        </w:rPr>
        <w:t>31/03</w:t>
      </w:r>
      <w:r w:rsidR="00120CAC" w:rsidRPr="000B3DE5">
        <w:rPr>
          <w:b/>
        </w:rPr>
        <w:t>/2020</w:t>
      </w:r>
      <w:r w:rsidR="005C3B40" w:rsidRPr="000B3DE5">
        <w:rPr>
          <w:b/>
        </w:rPr>
        <w:t xml:space="preserve"> </w:t>
      </w:r>
      <w:r w:rsidRPr="000B3DE5">
        <w:rPr>
          <w:b/>
        </w:rPr>
        <w:t xml:space="preserve">at </w:t>
      </w:r>
      <w:r w:rsidR="00120CAC" w:rsidRPr="000B3DE5">
        <w:rPr>
          <w:b/>
        </w:rPr>
        <w:t>12:00 CET</w:t>
      </w:r>
      <w:r w:rsidR="00120CAC" w:rsidRPr="000B3DE5">
        <w:t xml:space="preserve"> in EU Info</w:t>
      </w:r>
      <w:r w:rsidR="00120CAC" w:rsidRPr="00120CAC">
        <w:t xml:space="preserve"> Centre, Kralja Milana 7, 11000 Belgrade.</w:t>
      </w:r>
    </w:p>
    <w:p w14:paraId="54FC3367" w14:textId="77777777" w:rsidR="008B4806" w:rsidRPr="00120CAC" w:rsidRDefault="008B4806" w:rsidP="0068216F">
      <w:r w:rsidRPr="00120CAC">
        <w:t xml:space="preserve">Questions may be sent by e-mail no later than 21 days before the deadline for the </w:t>
      </w:r>
      <w:r w:rsidR="00934768" w:rsidRPr="00120CAC">
        <w:t>submission</w:t>
      </w:r>
      <w:r w:rsidRPr="00120CAC">
        <w:t xml:space="preserve"> of </w:t>
      </w:r>
      <w:r w:rsidR="005A0945" w:rsidRPr="00120CAC">
        <w:t>c</w:t>
      </w:r>
      <w:r w:rsidRPr="00120CAC">
        <w:t xml:space="preserve">oncept </w:t>
      </w:r>
      <w:r w:rsidR="005A0945" w:rsidRPr="00120CAC">
        <w:t>n</w:t>
      </w:r>
      <w:r w:rsidRPr="00120CAC">
        <w:t>otes to the address(es)</w:t>
      </w:r>
      <w:r w:rsidR="00023576" w:rsidRPr="00120CAC">
        <w:t xml:space="preserve"> below</w:t>
      </w:r>
      <w:r w:rsidRPr="00120CAC">
        <w:t xml:space="preserve">, indicating clearly the reference of the </w:t>
      </w:r>
      <w:r w:rsidR="005A0945" w:rsidRPr="00120CAC">
        <w:t>c</w:t>
      </w:r>
      <w:r w:rsidR="001D0C7B" w:rsidRPr="00120CAC">
        <w:t xml:space="preserve">all for </w:t>
      </w:r>
      <w:r w:rsidR="005A0945" w:rsidRPr="00120CAC">
        <w:t>p</w:t>
      </w:r>
      <w:r w:rsidR="001D0C7B" w:rsidRPr="00120CAC">
        <w:t>roposals</w:t>
      </w:r>
      <w:r w:rsidRPr="00120CAC">
        <w:t>:</w:t>
      </w:r>
    </w:p>
    <w:p w14:paraId="54FC3368" w14:textId="77777777" w:rsidR="008B4806" w:rsidRPr="00807DAF" w:rsidRDefault="008B4806" w:rsidP="0068216F">
      <w:pPr>
        <w:ind w:left="567"/>
      </w:pPr>
      <w:r w:rsidRPr="00120CAC">
        <w:t xml:space="preserve">E-mail address: </w:t>
      </w:r>
      <w:hyperlink r:id="rId26" w:history="1">
        <w:r w:rsidR="00120CAC" w:rsidRPr="007E3153">
          <w:rPr>
            <w:rStyle w:val="Hyperlink"/>
            <w:b/>
            <w:noProof/>
            <w:szCs w:val="22"/>
          </w:rPr>
          <w:t>delegation-serbia-fcs@eeas.europa.eu</w:t>
        </w:r>
      </w:hyperlink>
      <w:r w:rsidR="00120CAC">
        <w:rPr>
          <w:b/>
          <w:noProof/>
          <w:szCs w:val="22"/>
        </w:rPr>
        <w:t xml:space="preserve"> </w:t>
      </w:r>
    </w:p>
    <w:p w14:paraId="54FC3369" w14:textId="77777777" w:rsidR="002128D0" w:rsidRPr="00120CAC" w:rsidRDefault="002128D0" w:rsidP="0068216F">
      <w:r w:rsidRPr="00120CAC">
        <w:t xml:space="preserve">The </w:t>
      </w:r>
      <w:r w:rsidR="00AA0B45" w:rsidRPr="00120CAC">
        <w:t>c</w:t>
      </w:r>
      <w:r w:rsidRPr="00120CAC">
        <w:t xml:space="preserve">ontracting </w:t>
      </w:r>
      <w:r w:rsidR="00AA0B45" w:rsidRPr="00120CAC">
        <w:t>a</w:t>
      </w:r>
      <w:r w:rsidRPr="00120CAC">
        <w:t>uthority has no obligation to provide clarifications</w:t>
      </w:r>
      <w:r w:rsidR="007C4720" w:rsidRPr="00120CAC">
        <w:t xml:space="preserve"> to questions received </w:t>
      </w:r>
      <w:r w:rsidRPr="00120CAC">
        <w:t>after this date.</w:t>
      </w:r>
    </w:p>
    <w:p w14:paraId="54FC336A" w14:textId="77777777" w:rsidR="008B4806" w:rsidRPr="00120CAC" w:rsidRDefault="008B4806" w:rsidP="0068216F">
      <w:r w:rsidRPr="00120CAC">
        <w:lastRenderedPageBreak/>
        <w:t xml:space="preserve">Replies will be given no later than 11 days before the deadline for </w:t>
      </w:r>
      <w:r w:rsidR="00CA6D19" w:rsidRPr="00120CAC">
        <w:t xml:space="preserve">submission </w:t>
      </w:r>
      <w:r w:rsidRPr="00120CAC">
        <w:t xml:space="preserve">of </w:t>
      </w:r>
      <w:r w:rsidR="005A0945" w:rsidRPr="00120CAC">
        <w:t>c</w:t>
      </w:r>
      <w:r w:rsidRPr="00120CAC">
        <w:t xml:space="preserve">oncept </w:t>
      </w:r>
      <w:r w:rsidR="005A0945" w:rsidRPr="00120CAC">
        <w:t>n</w:t>
      </w:r>
      <w:r w:rsidRPr="00120CAC">
        <w:t xml:space="preserve">otes. </w:t>
      </w:r>
    </w:p>
    <w:p w14:paraId="54FC336B" w14:textId="77777777" w:rsidR="008B4806" w:rsidRPr="00120CAC" w:rsidRDefault="00023576" w:rsidP="0068216F">
      <w:r w:rsidRPr="00120CAC">
        <w:t>To ensure</w:t>
      </w:r>
      <w:r w:rsidR="008B4806" w:rsidRPr="00120CAC">
        <w:t xml:space="preserve"> equal treatment of applicants, the </w:t>
      </w:r>
      <w:r w:rsidR="005A0945" w:rsidRPr="00120CAC">
        <w:t>c</w:t>
      </w:r>
      <w:r w:rsidR="008B4806" w:rsidRPr="00120CAC">
        <w:t xml:space="preserve">ontracting </w:t>
      </w:r>
      <w:r w:rsidR="005A0945" w:rsidRPr="00120CAC">
        <w:t>a</w:t>
      </w:r>
      <w:r w:rsidR="008B4806" w:rsidRPr="00120CAC">
        <w:t xml:space="preserve">uthority cannot give a prior opinion on the eligibility of </w:t>
      </w:r>
      <w:r w:rsidR="00B114D9" w:rsidRPr="00120CAC">
        <w:t>lead a</w:t>
      </w:r>
      <w:r w:rsidR="008B4806" w:rsidRPr="00120CAC">
        <w:t>pplicant</w:t>
      </w:r>
      <w:r w:rsidR="009901E5" w:rsidRPr="00120CAC">
        <w:t>s</w:t>
      </w:r>
      <w:r w:rsidR="008B4806" w:rsidRPr="00120CAC">
        <w:t xml:space="preserve">, </w:t>
      </w:r>
      <w:r w:rsidR="005A0945" w:rsidRPr="00120CAC">
        <w:t>c</w:t>
      </w:r>
      <w:r w:rsidR="00C662CC" w:rsidRPr="00120CAC">
        <w:t xml:space="preserve">o-applicants, </w:t>
      </w:r>
      <w:r w:rsidR="009901E5" w:rsidRPr="00120CAC">
        <w:t>affiliated entity(ies)</w:t>
      </w:r>
      <w:r w:rsidR="008B12C7" w:rsidRPr="00120CAC">
        <w:t>,</w:t>
      </w:r>
      <w:r w:rsidR="008B4806" w:rsidRPr="00120CAC">
        <w:t xml:space="preserve"> </w:t>
      </w:r>
      <w:r w:rsidR="0068216F" w:rsidRPr="00120CAC">
        <w:t>an</w:t>
      </w:r>
      <w:r w:rsidR="008B4806" w:rsidRPr="00120CAC">
        <w:t xml:space="preserve"> action</w:t>
      </w:r>
      <w:r w:rsidR="008B12C7" w:rsidRPr="00120CAC">
        <w:t xml:space="preserve"> or specific activities</w:t>
      </w:r>
      <w:r w:rsidR="008B4806" w:rsidRPr="00120CAC">
        <w:t>.</w:t>
      </w:r>
    </w:p>
    <w:p w14:paraId="54FC336C" w14:textId="2CD02005" w:rsidR="002128D0" w:rsidRDefault="00C52EA8" w:rsidP="0068216F">
      <w:r w:rsidRPr="00120CAC">
        <w:t xml:space="preserve">No individual replies will be given to questions. All questions and answers as well as other important notices to applicants during the course of the evaluation procedure </w:t>
      </w:r>
      <w:r w:rsidR="005649CD" w:rsidRPr="00120CAC">
        <w:t xml:space="preserve">will </w:t>
      </w:r>
      <w:r w:rsidR="008B4806" w:rsidRPr="00120CAC">
        <w:t>be published on the</w:t>
      </w:r>
      <w:r w:rsidR="001249D9" w:rsidRPr="00120CAC">
        <w:t xml:space="preserve"> </w:t>
      </w:r>
      <w:r w:rsidR="003956DF" w:rsidRPr="00120CAC">
        <w:t>website</w:t>
      </w:r>
      <w:r w:rsidR="001249D9" w:rsidRPr="00120CAC">
        <w:t xml:space="preserve"> of DG International Cooperation and Development:</w:t>
      </w:r>
      <w:r w:rsidR="003956DF" w:rsidRPr="00120CAC">
        <w:t xml:space="preserve"> </w:t>
      </w:r>
      <w:hyperlink r:id="rId27" w:history="1">
        <w:r w:rsidR="004D090D" w:rsidRPr="004D090D">
          <w:rPr>
            <w:rStyle w:val="Hyperlink"/>
          </w:rPr>
          <w:t>https://webgate.ec.europa.eu/europeaid/online-services/index.cfm?do=publi.welcome&amp;nbPubliList=15&amp;orderby=upd&amp;orderbyad=Desc&amp;searchtype=RS&amp;aofr=168079</w:t>
        </w:r>
      </w:hyperlink>
      <w:r w:rsidR="003A2107" w:rsidRPr="00120CAC">
        <w:t xml:space="preserve"> </w:t>
      </w:r>
      <w:r w:rsidR="001A3322" w:rsidRPr="00120CAC">
        <w:t>as the need arises</w:t>
      </w:r>
      <w:r w:rsidR="008B4806" w:rsidRPr="00120CAC">
        <w:t>.</w:t>
      </w:r>
      <w:r w:rsidR="002128D0" w:rsidRPr="00120CAC">
        <w:t xml:space="preserve"> It is therefore </w:t>
      </w:r>
      <w:r w:rsidR="005649CD" w:rsidRPr="00120CAC">
        <w:t>advisable</w:t>
      </w:r>
      <w:r w:rsidR="002128D0" w:rsidRPr="00120CAC">
        <w:t xml:space="preserve"> to consult the abovementioned website</w:t>
      </w:r>
      <w:r w:rsidR="005649CD" w:rsidRPr="00120CAC">
        <w:t xml:space="preserve"> regularly</w:t>
      </w:r>
      <w:r w:rsidR="002128D0" w:rsidRPr="00120CAC">
        <w:t xml:space="preserve"> in order to be informed of the questions and answers published.</w:t>
      </w:r>
    </w:p>
    <w:p w14:paraId="54FC336D" w14:textId="77777777" w:rsidR="001A27A5" w:rsidRPr="00120CAC" w:rsidRDefault="001A27A5" w:rsidP="0068216F">
      <w:r w:rsidRPr="00FE05D4">
        <w:t>All questions related to registration in PADOR or the online submission via PROSPECT should be addressed to the IT helpdesk at</w:t>
      </w:r>
      <w:r w:rsidRPr="00FE05D4">
        <w:rPr>
          <w:lang w:eastAsia="en-GB"/>
        </w:rPr>
        <w:t xml:space="preserve"> </w:t>
      </w:r>
      <w:hyperlink r:id="rId28" w:history="1">
        <w:r w:rsidRPr="00FE05D4">
          <w:rPr>
            <w:rStyle w:val="Hyperlink"/>
            <w:color w:val="002060"/>
            <w:szCs w:val="22"/>
          </w:rPr>
          <w:t>EuropeAid-IT-support@ec.europa.eu</w:t>
        </w:r>
      </w:hyperlink>
      <w:r>
        <w:t xml:space="preserve"> </w:t>
      </w:r>
      <w:r>
        <w:rPr>
          <w:b/>
        </w:rPr>
        <w:t>via the online support form in PROSPECT:</w:t>
      </w:r>
      <w:r>
        <w:t xml:space="preserve"> </w:t>
      </w:r>
      <w:r w:rsidRPr="00120CAC">
        <w:t>Please note that the working languages of the IT support are: English French and Spanish. Therefore users are invited to send their questions in English, French or Spanish should they wish to benefit from an optimum response time.</w:t>
      </w:r>
    </w:p>
    <w:p w14:paraId="54FC336E" w14:textId="77777777" w:rsidR="008B4806" w:rsidRPr="00120CAC" w:rsidRDefault="00E64637" w:rsidP="004F6815">
      <w:pPr>
        <w:pStyle w:val="Guidelines3"/>
        <w:numPr>
          <w:ilvl w:val="2"/>
          <w:numId w:val="21"/>
        </w:numPr>
      </w:pPr>
      <w:bookmarkStart w:id="25" w:name="_Toc32331581"/>
      <w:bookmarkStart w:id="26" w:name="_Toc125454356"/>
      <w:r w:rsidRPr="00120CAC">
        <w:t xml:space="preserve">Full </w:t>
      </w:r>
      <w:r w:rsidR="005A0945" w:rsidRPr="00120CAC">
        <w:t>a</w:t>
      </w:r>
      <w:r w:rsidR="008B4806" w:rsidRPr="00120CAC">
        <w:t>pplication</w:t>
      </w:r>
      <w:r w:rsidR="005A0945" w:rsidRPr="00120CAC">
        <w:t>s</w:t>
      </w:r>
      <w:bookmarkEnd w:id="25"/>
      <w:r w:rsidR="008B4806" w:rsidRPr="00120CAC">
        <w:t xml:space="preserve"> </w:t>
      </w:r>
      <w:bookmarkEnd w:id="26"/>
    </w:p>
    <w:p w14:paraId="54FC336F" w14:textId="77777777" w:rsidR="008B4806" w:rsidRPr="00120CAC" w:rsidRDefault="00B114D9" w:rsidP="00203ABF">
      <w:pPr>
        <w:spacing w:before="240"/>
        <w:rPr>
          <w:color w:val="000000"/>
        </w:rPr>
      </w:pPr>
      <w:r w:rsidRPr="00120CAC">
        <w:t>Lead a</w:t>
      </w:r>
      <w:r w:rsidR="008B4806" w:rsidRPr="00120CAC">
        <w:t>pplicant</w:t>
      </w:r>
      <w:r w:rsidR="005A0945" w:rsidRPr="00120CAC">
        <w:t>s</w:t>
      </w:r>
      <w:r w:rsidR="008B4806" w:rsidRPr="00120CAC">
        <w:t xml:space="preserve"> invited to submit a full application following </w:t>
      </w:r>
      <w:r w:rsidR="001A3322" w:rsidRPr="00120CAC">
        <w:t>pre-selection of the</w:t>
      </w:r>
      <w:r w:rsidR="005649CD" w:rsidRPr="00120CAC">
        <w:t>ir</w:t>
      </w:r>
      <w:r w:rsidR="001A3322" w:rsidRPr="00120CAC">
        <w:t xml:space="preserve"> </w:t>
      </w:r>
      <w:r w:rsidR="005A0945" w:rsidRPr="00120CAC">
        <w:t>c</w:t>
      </w:r>
      <w:r w:rsidR="001A3322" w:rsidRPr="00120CAC">
        <w:t>on</w:t>
      </w:r>
      <w:r w:rsidR="006E2FAE" w:rsidRPr="00120CAC">
        <w:t>c</w:t>
      </w:r>
      <w:r w:rsidR="001A3322" w:rsidRPr="00120CAC">
        <w:t xml:space="preserve">ept </w:t>
      </w:r>
      <w:r w:rsidR="005A0945" w:rsidRPr="00120CAC">
        <w:t>n</w:t>
      </w:r>
      <w:r w:rsidR="001A3322" w:rsidRPr="00120CAC">
        <w:t xml:space="preserve">ote </w:t>
      </w:r>
      <w:r w:rsidR="008B4806" w:rsidRPr="00120CAC">
        <w:t xml:space="preserve">must do so using </w:t>
      </w:r>
      <w:r w:rsidR="00227148" w:rsidRPr="00120CAC">
        <w:t xml:space="preserve">Part B of the </w:t>
      </w:r>
      <w:r w:rsidR="005A0945" w:rsidRPr="00120CAC">
        <w:t xml:space="preserve">grant </w:t>
      </w:r>
      <w:r w:rsidR="008B4806" w:rsidRPr="00120CAC">
        <w:t xml:space="preserve">application form annexed to these </w:t>
      </w:r>
      <w:r w:rsidR="005A0945" w:rsidRPr="00120CAC">
        <w:t>g</w:t>
      </w:r>
      <w:r w:rsidR="008B4806" w:rsidRPr="00120CAC">
        <w:t xml:space="preserve">uidelines (Annex </w:t>
      </w:r>
      <w:r w:rsidR="00227148" w:rsidRPr="00120CAC">
        <w:t>A</w:t>
      </w:r>
      <w:r w:rsidR="008B4806" w:rsidRPr="00120CAC">
        <w:t xml:space="preserve">). </w:t>
      </w:r>
      <w:r w:rsidRPr="00120CAC">
        <w:t>Lead a</w:t>
      </w:r>
      <w:r w:rsidR="008B4806" w:rsidRPr="00120CAC">
        <w:t>pplicants should</w:t>
      </w:r>
      <w:r w:rsidR="009901E5" w:rsidRPr="00120CAC">
        <w:t xml:space="preserve"> then</w:t>
      </w:r>
      <w:r w:rsidR="008B4806" w:rsidRPr="00120CAC">
        <w:t xml:space="preserve"> keep strictly to the format of the </w:t>
      </w:r>
      <w:r w:rsidR="005A0945" w:rsidRPr="00120CAC">
        <w:t xml:space="preserve">grant </w:t>
      </w:r>
      <w:r w:rsidR="008B4806" w:rsidRPr="00120CAC">
        <w:t>application</w:t>
      </w:r>
      <w:r w:rsidR="001A3322" w:rsidRPr="00120CAC">
        <w:t xml:space="preserve"> form</w:t>
      </w:r>
      <w:r w:rsidR="008B4806" w:rsidRPr="00120CAC">
        <w:t xml:space="preserve"> and fill in the paragraphs and pages in order.</w:t>
      </w:r>
    </w:p>
    <w:p w14:paraId="54FC3370" w14:textId="77777777" w:rsidR="007E4F56" w:rsidRPr="00120CAC" w:rsidRDefault="008B4806" w:rsidP="00951BF6">
      <w:pPr>
        <w:rPr>
          <w:color w:val="000000"/>
        </w:rPr>
      </w:pPr>
      <w:r w:rsidRPr="00120CAC">
        <w:rPr>
          <w:color w:val="000000"/>
        </w:rPr>
        <w:t xml:space="preserve">The elements </w:t>
      </w:r>
      <w:r w:rsidR="005649CD" w:rsidRPr="00120CAC">
        <w:rPr>
          <w:color w:val="000000"/>
        </w:rPr>
        <w:t>outlined in</w:t>
      </w:r>
      <w:r w:rsidR="008A5CD8" w:rsidRPr="00120CAC">
        <w:rPr>
          <w:color w:val="000000"/>
        </w:rPr>
        <w:t xml:space="preserve"> the</w:t>
      </w:r>
      <w:r w:rsidRPr="00120CAC">
        <w:rPr>
          <w:color w:val="000000"/>
        </w:rPr>
        <w:t xml:space="preserve"> </w:t>
      </w:r>
      <w:r w:rsidR="005A0945" w:rsidRPr="00120CAC">
        <w:rPr>
          <w:color w:val="000000"/>
        </w:rPr>
        <w:t>c</w:t>
      </w:r>
      <w:r w:rsidRPr="00120CAC">
        <w:rPr>
          <w:color w:val="000000"/>
        </w:rPr>
        <w:t xml:space="preserve">oncept </w:t>
      </w:r>
      <w:r w:rsidR="005A0945" w:rsidRPr="00120CAC">
        <w:rPr>
          <w:color w:val="000000"/>
        </w:rPr>
        <w:t>n</w:t>
      </w:r>
      <w:r w:rsidRPr="00120CAC">
        <w:rPr>
          <w:color w:val="000000"/>
        </w:rPr>
        <w:t xml:space="preserve">ote cannot be modified </w:t>
      </w:r>
      <w:r w:rsidR="008A5CD8" w:rsidRPr="00120CAC">
        <w:rPr>
          <w:color w:val="000000"/>
        </w:rPr>
        <w:t xml:space="preserve">by the </w:t>
      </w:r>
      <w:r w:rsidR="00B114D9" w:rsidRPr="00120CAC">
        <w:rPr>
          <w:color w:val="000000"/>
        </w:rPr>
        <w:t>lead a</w:t>
      </w:r>
      <w:r w:rsidR="008A5CD8" w:rsidRPr="00120CAC">
        <w:rPr>
          <w:color w:val="000000"/>
        </w:rPr>
        <w:t xml:space="preserve">pplicant </w:t>
      </w:r>
      <w:r w:rsidRPr="00120CAC">
        <w:rPr>
          <w:color w:val="000000"/>
        </w:rPr>
        <w:t>in the full application.</w:t>
      </w:r>
      <w:r w:rsidR="003956DF" w:rsidRPr="00120CAC">
        <w:rPr>
          <w:b/>
          <w:color w:val="000000"/>
        </w:rPr>
        <w:t xml:space="preserve"> </w:t>
      </w:r>
      <w:r w:rsidR="003956DF" w:rsidRPr="00120CAC">
        <w:t xml:space="preserve">The </w:t>
      </w:r>
      <w:r w:rsidR="00030E42" w:rsidRPr="00120CAC">
        <w:t xml:space="preserve">EU contribution </w:t>
      </w:r>
      <w:r w:rsidR="003956DF" w:rsidRPr="00120CAC">
        <w:t>may not vary from the initial estimate by more than 20</w:t>
      </w:r>
      <w:r w:rsidR="00A016F9" w:rsidRPr="00120CAC">
        <w:rPr>
          <w:w w:val="50"/>
        </w:rPr>
        <w:t> </w:t>
      </w:r>
      <w:r w:rsidR="003956DF" w:rsidRPr="00120CAC">
        <w:t xml:space="preserve">%, </w:t>
      </w:r>
      <w:r w:rsidR="005649CD" w:rsidRPr="00120CAC">
        <w:t xml:space="preserve">although </w:t>
      </w:r>
      <w:r w:rsidR="00B114D9" w:rsidRPr="00120CAC">
        <w:t>lead a</w:t>
      </w:r>
      <w:r w:rsidR="003956DF" w:rsidRPr="00120CAC">
        <w:t>pplicant</w:t>
      </w:r>
      <w:r w:rsidR="009901E5" w:rsidRPr="00120CAC">
        <w:t xml:space="preserve">s are </w:t>
      </w:r>
      <w:r w:rsidR="003956DF" w:rsidRPr="00120CAC">
        <w:t xml:space="preserve">free to adapt the percentage of co-financing required </w:t>
      </w:r>
      <w:r w:rsidR="006B5799" w:rsidRPr="00120CAC">
        <w:t>within</w:t>
      </w:r>
      <w:r w:rsidR="003956DF" w:rsidRPr="00120CAC">
        <w:t xml:space="preserve"> the minimum and maximum amount</w:t>
      </w:r>
      <w:r w:rsidR="006B5799" w:rsidRPr="00120CAC">
        <w:t xml:space="preserve"> and percentages</w:t>
      </w:r>
      <w:r w:rsidR="003956DF" w:rsidRPr="00120CAC">
        <w:t xml:space="preserve"> of co-financing, as laid down in th</w:t>
      </w:r>
      <w:r w:rsidR="006B5799" w:rsidRPr="00120CAC">
        <w:t xml:space="preserve">ese </w:t>
      </w:r>
      <w:r w:rsidR="005A0945" w:rsidRPr="00120CAC">
        <w:t>g</w:t>
      </w:r>
      <w:r w:rsidR="006B5799" w:rsidRPr="00120CAC">
        <w:t xml:space="preserve">uidelines under </w:t>
      </w:r>
      <w:r w:rsidR="00AA0B45" w:rsidRPr="00120CAC">
        <w:t>S</w:t>
      </w:r>
      <w:r w:rsidR="006B5799" w:rsidRPr="00120CAC">
        <w:t>ection 1.</w:t>
      </w:r>
      <w:r w:rsidR="00896ECA" w:rsidRPr="00120CAC">
        <w:t>3</w:t>
      </w:r>
      <w:r w:rsidR="003956DF" w:rsidRPr="00120CAC">
        <w:t>.</w:t>
      </w:r>
      <w:r w:rsidR="008C12F5" w:rsidRPr="00120CAC">
        <w:t xml:space="preserve"> </w:t>
      </w:r>
      <w:r w:rsidR="008C12F5" w:rsidRPr="00120CAC">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7E4F56" w:rsidRPr="00120CAC">
        <w:rPr>
          <w:iCs/>
          <w:color w:val="000000"/>
        </w:rPr>
        <w:t xml:space="preserve"> In such cases the duration must remain within the limits imposed by the guidelines for applicants. An explanation/justification of the relevant replacement/adjustment shall be included in an accompanying letter or email.</w:t>
      </w:r>
    </w:p>
    <w:p w14:paraId="54FC3371" w14:textId="77777777" w:rsidR="008B4806" w:rsidRPr="00807DAF" w:rsidRDefault="00B114D9" w:rsidP="00203ABF">
      <w:pPr>
        <w:rPr>
          <w:color w:val="000000"/>
          <w:highlight w:val="lightGray"/>
        </w:rPr>
      </w:pPr>
      <w:bookmarkStart w:id="27" w:name="_Hlk522123599"/>
      <w:r w:rsidRPr="00120CAC">
        <w:rPr>
          <w:color w:val="000000"/>
        </w:rPr>
        <w:t>Lead a</w:t>
      </w:r>
      <w:r w:rsidR="008B4806" w:rsidRPr="00120CAC">
        <w:rPr>
          <w:color w:val="000000"/>
        </w:rPr>
        <w:t xml:space="preserve">pplicants must submit their </w:t>
      </w:r>
      <w:r w:rsidR="00F90A41" w:rsidRPr="00120CAC">
        <w:rPr>
          <w:color w:val="000000"/>
        </w:rPr>
        <w:t xml:space="preserve">full </w:t>
      </w:r>
      <w:r w:rsidR="008B4806" w:rsidRPr="00120CAC">
        <w:rPr>
          <w:color w:val="000000"/>
        </w:rPr>
        <w:t xml:space="preserve">applications in the same language as their </w:t>
      </w:r>
      <w:r w:rsidR="005A0945" w:rsidRPr="00120CAC">
        <w:rPr>
          <w:color w:val="000000"/>
        </w:rPr>
        <w:t>c</w:t>
      </w:r>
      <w:r w:rsidR="008B4806" w:rsidRPr="00120CAC">
        <w:rPr>
          <w:color w:val="000000"/>
        </w:rPr>
        <w:t xml:space="preserve">oncept </w:t>
      </w:r>
      <w:r w:rsidR="005A0945" w:rsidRPr="00120CAC">
        <w:rPr>
          <w:color w:val="000000"/>
        </w:rPr>
        <w:t>n</w:t>
      </w:r>
      <w:r w:rsidR="008B4806" w:rsidRPr="00120CAC">
        <w:rPr>
          <w:color w:val="000000"/>
        </w:rPr>
        <w:t>ote</w:t>
      </w:r>
      <w:r w:rsidR="00F90A41" w:rsidRPr="00120CAC">
        <w:rPr>
          <w:color w:val="000000"/>
        </w:rPr>
        <w:t>s</w:t>
      </w:r>
      <w:r w:rsidR="008B4806" w:rsidRPr="00120CAC">
        <w:rPr>
          <w:color w:val="000000"/>
        </w:rPr>
        <w:t>.</w:t>
      </w:r>
      <w:r w:rsidR="00CA310C" w:rsidRPr="00120CAC">
        <w:rPr>
          <w:color w:val="000000"/>
        </w:rPr>
        <w:t xml:space="preserve"> </w:t>
      </w:r>
      <w:r w:rsidR="00CA310C" w:rsidRPr="00120CAC">
        <w:rPr>
          <w:szCs w:val="22"/>
          <w:lang w:eastAsia="en-GB"/>
        </w:rPr>
        <w:t>A copy of</w:t>
      </w:r>
      <w:r w:rsidR="00CA310C" w:rsidRPr="0086420D">
        <w:rPr>
          <w:szCs w:val="22"/>
          <w:lang w:eastAsia="en-GB"/>
        </w:rPr>
        <w:t xml:space="preserve"> the </w:t>
      </w:r>
      <w:r w:rsidR="00CA310C">
        <w:rPr>
          <w:szCs w:val="22"/>
          <w:lang w:eastAsia="en-GB"/>
        </w:rPr>
        <w:t>lead a</w:t>
      </w:r>
      <w:r w:rsidR="00CA310C" w:rsidRPr="0086420D">
        <w:rPr>
          <w:szCs w:val="22"/>
          <w:lang w:eastAsia="en-GB"/>
        </w:rPr>
        <w:t>pplicant’s accounts of the latest financial year (the profit and loss account and the balance sheet for the last financial year for which the accounts have been closed)</w:t>
      </w:r>
      <w:r w:rsidR="00CA310C">
        <w:rPr>
          <w:szCs w:val="22"/>
          <w:lang w:eastAsia="en-GB"/>
        </w:rPr>
        <w:t xml:space="preserve"> must be uploaded in PADOR by the full application deadline</w:t>
      </w:r>
      <w:r w:rsidR="00CA310C" w:rsidRPr="0086420D">
        <w:rPr>
          <w:szCs w:val="22"/>
          <w:lang w:eastAsia="en-GB"/>
        </w:rPr>
        <w:t>. A copy of the latest account is neither required from (if any) the co-applicant(s) nor from (if any) affiliated entity(ies))</w:t>
      </w:r>
      <w:r w:rsidR="00082F25">
        <w:rPr>
          <w:szCs w:val="22"/>
          <w:lang w:eastAsia="en-GB"/>
        </w:rPr>
        <w:t>.</w:t>
      </w:r>
      <w:bookmarkEnd w:id="27"/>
    </w:p>
    <w:p w14:paraId="54FC3372" w14:textId="77777777" w:rsidR="003956DF" w:rsidRPr="00F3624B" w:rsidRDefault="003956DF" w:rsidP="00203ABF">
      <w:pPr>
        <w:rPr>
          <w:color w:val="000000"/>
        </w:rPr>
      </w:pPr>
      <w:r w:rsidRPr="00F3624B">
        <w:t>Please complete the</w:t>
      </w:r>
      <w:r w:rsidR="00227148" w:rsidRPr="00F3624B">
        <w:t xml:space="preserve"> full</w:t>
      </w:r>
      <w:r w:rsidRPr="00F3624B">
        <w:t xml:space="preserve"> application form carefully and as clearly as possible so that it can be assessed properly.</w:t>
      </w:r>
      <w:r w:rsidRPr="00F3624B">
        <w:rPr>
          <w:color w:val="000000"/>
        </w:rPr>
        <w:t xml:space="preserve"> </w:t>
      </w:r>
    </w:p>
    <w:p w14:paraId="54FC3373" w14:textId="77777777" w:rsidR="003956DF" w:rsidRPr="00F3624B" w:rsidRDefault="003956DF" w:rsidP="00203ABF">
      <w:pPr>
        <w:rPr>
          <w:color w:val="000000"/>
        </w:rPr>
      </w:pPr>
      <w:r w:rsidRPr="00F3624B">
        <w:rPr>
          <w:color w:val="000000"/>
        </w:rPr>
        <w:t xml:space="preserve">Any error related to the points listed in the </w:t>
      </w:r>
      <w:r w:rsidR="003A23FE" w:rsidRPr="00F3624B">
        <w:rPr>
          <w:color w:val="000000"/>
        </w:rPr>
        <w:t>c</w:t>
      </w:r>
      <w:r w:rsidRPr="00F3624B">
        <w:rPr>
          <w:color w:val="000000"/>
        </w:rPr>
        <w:t>hecklist (</w:t>
      </w:r>
      <w:r w:rsidR="00227148" w:rsidRPr="00F3624B">
        <w:rPr>
          <w:color w:val="000000"/>
        </w:rPr>
        <w:t>Part B</w:t>
      </w:r>
      <w:r w:rsidR="006459C5" w:rsidRPr="00F3624B">
        <w:rPr>
          <w:color w:val="000000"/>
        </w:rPr>
        <w:t xml:space="preserve">, </w:t>
      </w:r>
      <w:r w:rsidR="00853E40" w:rsidRPr="00F3624B">
        <w:rPr>
          <w:color w:val="000000"/>
        </w:rPr>
        <w:t>S</w:t>
      </w:r>
      <w:r w:rsidR="006459C5" w:rsidRPr="00F3624B">
        <w:rPr>
          <w:color w:val="000000"/>
        </w:rPr>
        <w:t xml:space="preserve">ection </w:t>
      </w:r>
      <w:r w:rsidR="00B971F7" w:rsidRPr="00F3624B">
        <w:rPr>
          <w:color w:val="000000"/>
        </w:rPr>
        <w:t xml:space="preserve">7 </w:t>
      </w:r>
      <w:r w:rsidR="00227148" w:rsidRPr="00F3624B">
        <w:rPr>
          <w:color w:val="000000"/>
        </w:rPr>
        <w:t xml:space="preserve">of </w:t>
      </w:r>
      <w:r w:rsidRPr="00F3624B">
        <w:rPr>
          <w:color w:val="000000"/>
        </w:rPr>
        <w:t xml:space="preserve">the </w:t>
      </w:r>
      <w:r w:rsidR="003A23FE" w:rsidRPr="00F3624B">
        <w:rPr>
          <w:color w:val="000000"/>
        </w:rPr>
        <w:t>g</w:t>
      </w:r>
      <w:r w:rsidRPr="00F3624B">
        <w:rPr>
          <w:color w:val="000000"/>
        </w:rPr>
        <w:t xml:space="preserve">rant </w:t>
      </w:r>
      <w:r w:rsidR="003A23FE" w:rsidRPr="00F3624B">
        <w:rPr>
          <w:color w:val="000000"/>
        </w:rPr>
        <w:t>a</w:t>
      </w:r>
      <w:r w:rsidR="006459C5" w:rsidRPr="00F3624B">
        <w:rPr>
          <w:color w:val="000000"/>
        </w:rPr>
        <w:t xml:space="preserve">pplication </w:t>
      </w:r>
      <w:r w:rsidR="00E64637" w:rsidRPr="00F3624B">
        <w:rPr>
          <w:color w:val="000000"/>
        </w:rPr>
        <w:t>form</w:t>
      </w:r>
      <w:r w:rsidRPr="00F3624B">
        <w:rPr>
          <w:color w:val="000000"/>
        </w:rPr>
        <w:t xml:space="preserve">) or any major inconsistency in the </w:t>
      </w:r>
      <w:r w:rsidR="00227148" w:rsidRPr="00F3624B">
        <w:rPr>
          <w:color w:val="000000"/>
        </w:rPr>
        <w:t xml:space="preserve">full </w:t>
      </w:r>
      <w:r w:rsidRPr="00F3624B">
        <w:rPr>
          <w:color w:val="000000"/>
        </w:rPr>
        <w:t xml:space="preserve">application (e.g. </w:t>
      </w:r>
      <w:r w:rsidR="0040484C" w:rsidRPr="00F3624B">
        <w:rPr>
          <w:color w:val="000000"/>
        </w:rPr>
        <w:t xml:space="preserve">if </w:t>
      </w:r>
      <w:r w:rsidRPr="00F3624B">
        <w:rPr>
          <w:color w:val="000000"/>
        </w:rPr>
        <w:t xml:space="preserve">the amounts in the budget </w:t>
      </w:r>
      <w:r w:rsidR="00AD5C5F" w:rsidRPr="00F3624B">
        <w:rPr>
          <w:color w:val="000000"/>
        </w:rPr>
        <w:t xml:space="preserve">worksheets </w:t>
      </w:r>
      <w:r w:rsidRPr="00F3624B">
        <w:rPr>
          <w:color w:val="000000"/>
        </w:rPr>
        <w:t>are inconsist</w:t>
      </w:r>
      <w:r w:rsidR="00AD5C5F" w:rsidRPr="00F3624B">
        <w:rPr>
          <w:color w:val="000000"/>
        </w:rPr>
        <w:t>ent</w:t>
      </w:r>
      <w:r w:rsidRPr="00F3624B">
        <w:rPr>
          <w:color w:val="000000"/>
        </w:rPr>
        <w:t xml:space="preserve">) may lead to the rejection of the </w:t>
      </w:r>
      <w:r w:rsidR="006459C5" w:rsidRPr="00F3624B">
        <w:rPr>
          <w:color w:val="000000"/>
        </w:rPr>
        <w:t>application</w:t>
      </w:r>
      <w:r w:rsidRPr="00F3624B">
        <w:rPr>
          <w:color w:val="000000"/>
        </w:rPr>
        <w:t>.</w:t>
      </w:r>
    </w:p>
    <w:p w14:paraId="54FC3374" w14:textId="77777777" w:rsidR="003956DF" w:rsidRPr="00F3624B" w:rsidRDefault="003956DF" w:rsidP="00203ABF">
      <w:r w:rsidRPr="00F3624B">
        <w:t>Clarifications will only be requested when information provided is unclear</w:t>
      </w:r>
      <w:r w:rsidR="0040484C" w:rsidRPr="00F3624B">
        <w:t xml:space="preserve"> and</w:t>
      </w:r>
      <w:r w:rsidRPr="00F3624B">
        <w:t xml:space="preserve"> thus prevent</w:t>
      </w:r>
      <w:r w:rsidR="0040484C" w:rsidRPr="00F3624B">
        <w:t>s</w:t>
      </w:r>
      <w:r w:rsidRPr="00F3624B">
        <w:t xml:space="preserve"> the </w:t>
      </w:r>
      <w:r w:rsidR="00AA0B45" w:rsidRPr="00F3624B">
        <w:t>c</w:t>
      </w:r>
      <w:r w:rsidRPr="00F3624B">
        <w:t xml:space="preserve">ontracting </w:t>
      </w:r>
      <w:r w:rsidR="00AA0B45" w:rsidRPr="00F3624B">
        <w:t>a</w:t>
      </w:r>
      <w:r w:rsidRPr="00F3624B">
        <w:t>uthority from conducting an objective assessment.</w:t>
      </w:r>
    </w:p>
    <w:p w14:paraId="54FC3375" w14:textId="77777777" w:rsidR="003956DF" w:rsidRPr="00F3624B" w:rsidRDefault="003956DF" w:rsidP="00203ABF">
      <w:r w:rsidRPr="00F3624B">
        <w:t>Hand-written applications will not be accepted.</w:t>
      </w:r>
    </w:p>
    <w:p w14:paraId="54FC3376" w14:textId="77777777" w:rsidR="00E16F20" w:rsidRDefault="003956DF" w:rsidP="00203ABF">
      <w:pPr>
        <w:rPr>
          <w:b/>
          <w:szCs w:val="22"/>
          <w:highlight w:val="lightGray"/>
          <w:lang w:eastAsia="en-GB"/>
        </w:rPr>
      </w:pPr>
      <w:r w:rsidRPr="00F3624B">
        <w:rPr>
          <w:szCs w:val="22"/>
          <w:lang w:eastAsia="en-GB"/>
        </w:rPr>
        <w:t xml:space="preserve">Please note that only the </w:t>
      </w:r>
      <w:r w:rsidR="00227148" w:rsidRPr="00F3624B">
        <w:rPr>
          <w:szCs w:val="22"/>
          <w:lang w:eastAsia="en-GB"/>
        </w:rPr>
        <w:t xml:space="preserve">full </w:t>
      </w:r>
      <w:r w:rsidRPr="00F3624B">
        <w:rPr>
          <w:szCs w:val="22"/>
          <w:lang w:eastAsia="en-GB"/>
        </w:rPr>
        <w:t xml:space="preserve">application form and the published annexes which have to be filled in (budget, logical framework) will be transmitted to the evaluators </w:t>
      </w:r>
      <w:r w:rsidR="008B1EA7" w:rsidRPr="00F3624B">
        <w:rPr>
          <w:szCs w:val="22"/>
          <w:lang w:eastAsia="en-GB"/>
        </w:rPr>
        <w:t>(</w:t>
      </w:r>
      <w:r w:rsidRPr="00F3624B">
        <w:rPr>
          <w:szCs w:val="22"/>
          <w:lang w:eastAsia="en-GB"/>
        </w:rPr>
        <w:t>and assessors</w:t>
      </w:r>
      <w:r w:rsidR="008B1EA7" w:rsidRPr="00F3624B">
        <w:rPr>
          <w:szCs w:val="22"/>
          <w:lang w:eastAsia="en-GB"/>
        </w:rPr>
        <w:t>, if used)</w:t>
      </w:r>
      <w:r w:rsidRPr="00F3624B">
        <w:rPr>
          <w:szCs w:val="22"/>
          <w:lang w:eastAsia="en-GB"/>
        </w:rPr>
        <w:t xml:space="preserve">. It is therefore of utmost importance that these documents contain ALL </w:t>
      </w:r>
      <w:r w:rsidR="0040484C" w:rsidRPr="00F3624B">
        <w:rPr>
          <w:szCs w:val="22"/>
          <w:lang w:eastAsia="en-GB"/>
        </w:rPr>
        <w:t xml:space="preserve">the </w:t>
      </w:r>
      <w:r w:rsidRPr="00F3624B">
        <w:rPr>
          <w:szCs w:val="22"/>
          <w:lang w:eastAsia="en-GB"/>
        </w:rPr>
        <w:t>relevant information concerning the action.</w:t>
      </w:r>
      <w:r w:rsidRPr="00807DAF">
        <w:rPr>
          <w:b/>
          <w:szCs w:val="22"/>
          <w:highlight w:val="lightGray"/>
          <w:lang w:eastAsia="en-GB"/>
        </w:rPr>
        <w:t xml:space="preserve"> </w:t>
      </w:r>
    </w:p>
    <w:p w14:paraId="54FC3377" w14:textId="77777777" w:rsidR="003956DF" w:rsidRPr="00F3624B" w:rsidRDefault="003956DF" w:rsidP="00203ABF">
      <w:pPr>
        <w:rPr>
          <w:szCs w:val="22"/>
          <w:lang w:eastAsia="en-GB"/>
        </w:rPr>
      </w:pPr>
      <w:r w:rsidRPr="00F3624B">
        <w:rPr>
          <w:szCs w:val="22"/>
          <w:lang w:eastAsia="en-GB"/>
        </w:rPr>
        <w:t xml:space="preserve">No </w:t>
      </w:r>
      <w:r w:rsidR="007C4578" w:rsidRPr="00F3624B">
        <w:rPr>
          <w:szCs w:val="22"/>
          <w:lang w:eastAsia="en-GB"/>
        </w:rPr>
        <w:t xml:space="preserve">additional </w:t>
      </w:r>
      <w:r w:rsidRPr="00F3624B">
        <w:rPr>
          <w:szCs w:val="22"/>
          <w:lang w:eastAsia="en-GB"/>
        </w:rPr>
        <w:t>annexes should be sent.</w:t>
      </w:r>
    </w:p>
    <w:p w14:paraId="54FC3378" w14:textId="77777777" w:rsidR="008B4806" w:rsidRPr="00F3624B" w:rsidRDefault="008B4806" w:rsidP="004F6815">
      <w:pPr>
        <w:pStyle w:val="Guidelines3"/>
        <w:numPr>
          <w:ilvl w:val="2"/>
          <w:numId w:val="21"/>
        </w:numPr>
      </w:pPr>
      <w:bookmarkStart w:id="28" w:name="_Toc32331582"/>
      <w:bookmarkStart w:id="29" w:name="_Toc125454357"/>
      <w:r w:rsidRPr="00F3624B">
        <w:lastRenderedPageBreak/>
        <w:t xml:space="preserve">Where and how to send </w:t>
      </w:r>
      <w:r w:rsidR="003A23FE" w:rsidRPr="00F3624B">
        <w:t>f</w:t>
      </w:r>
      <w:r w:rsidRPr="00F3624B">
        <w:t xml:space="preserve">ull </w:t>
      </w:r>
      <w:r w:rsidR="003A23FE" w:rsidRPr="00F3624B">
        <w:t>a</w:t>
      </w:r>
      <w:r w:rsidRPr="00F3624B">
        <w:t>pplication</w:t>
      </w:r>
      <w:r w:rsidR="003A23FE" w:rsidRPr="00F3624B">
        <w:t>s</w:t>
      </w:r>
      <w:bookmarkEnd w:id="28"/>
      <w:r w:rsidRPr="00F3624B">
        <w:t xml:space="preserve"> </w:t>
      </w:r>
      <w:bookmarkEnd w:id="29"/>
    </w:p>
    <w:p w14:paraId="54FC3379" w14:textId="151ED25B" w:rsidR="00BE2542" w:rsidRPr="00423CB3" w:rsidRDefault="00BE2542" w:rsidP="00BE2542">
      <w:pPr>
        <w:spacing w:before="240"/>
      </w:pPr>
      <w:r w:rsidRPr="00F3624B">
        <w:t>Full application forms together with the budget, the logical</w:t>
      </w:r>
      <w:r>
        <w:t xml:space="preserve"> framework and the declaration by the lead applicant must</w:t>
      </w:r>
      <w:r w:rsidRPr="00FE05D4">
        <w:t xml:space="preserve"> be submitted online via PROSPECT </w:t>
      </w:r>
      <w:bookmarkStart w:id="30" w:name="_GoBack"/>
      <w:bookmarkEnd w:id="30"/>
      <w:r w:rsidR="008C6361">
        <w:fldChar w:fldCharType="begin"/>
      </w:r>
      <w:r w:rsidR="008C6361">
        <w:instrText xml:space="preserve"> HYPERLINK "</w:instrText>
      </w:r>
      <w:r w:rsidR="008C6361" w:rsidRPr="008C6361">
        <w:instrText>https://webgate.ec.europa.eu/europeaid/prospect</w:instrText>
      </w:r>
      <w:r w:rsidR="008C6361">
        <w:instrText xml:space="preserve">" </w:instrText>
      </w:r>
      <w:r w:rsidR="008C6361">
        <w:fldChar w:fldCharType="separate"/>
      </w:r>
      <w:r w:rsidR="008C6361" w:rsidRPr="00BD7F83">
        <w:rPr>
          <w:rStyle w:val="Hyperlink"/>
        </w:rPr>
        <w:t>https://webgate.ec.europa.eu/europeaid/prospect</w:t>
      </w:r>
      <w:r w:rsidR="008C6361">
        <w:fldChar w:fldCharType="end"/>
      </w:r>
      <w:r w:rsidRPr="00FE05D4">
        <w:t xml:space="preserve"> following the instructions given in the users</w:t>
      </w:r>
      <w:r w:rsidRPr="00D52530">
        <w:t>’</w:t>
      </w:r>
      <w:r w:rsidRPr="00FE05D4">
        <w:t xml:space="preserve"> manual</w:t>
      </w:r>
      <w:r>
        <w:t>.</w:t>
      </w:r>
    </w:p>
    <w:p w14:paraId="54FC337A" w14:textId="77777777" w:rsidR="00BE2542" w:rsidRPr="002E73D5" w:rsidRDefault="00BE2542" w:rsidP="002E73D5">
      <w:pPr>
        <w:spacing w:before="240"/>
      </w:pPr>
      <w:r w:rsidRPr="00FE05D4">
        <w:t xml:space="preserve">Upon submission of the </w:t>
      </w:r>
      <w:r>
        <w:t>f</w:t>
      </w:r>
      <w:r w:rsidRPr="00FE05D4">
        <w:t xml:space="preserve">ull </w:t>
      </w:r>
      <w:r>
        <w:t>a</w:t>
      </w:r>
      <w:r w:rsidRPr="00FE05D4">
        <w:t xml:space="preserve">pplication online, </w:t>
      </w:r>
      <w:r>
        <w:t>the lead a</w:t>
      </w:r>
      <w:r w:rsidRPr="00FE05D4">
        <w:t>pplicants will receive an automatic confirmation of receipt in their PROSPECT profile.</w:t>
      </w:r>
      <w:r>
        <w:t xml:space="preserve"> </w:t>
      </w:r>
    </w:p>
    <w:p w14:paraId="54FC337B" w14:textId="77777777" w:rsidR="008B4806" w:rsidRPr="002E73D5" w:rsidRDefault="00BE2542" w:rsidP="00203ABF">
      <w:pPr>
        <w:rPr>
          <w:b/>
        </w:rPr>
      </w:pPr>
      <w:r>
        <w:rPr>
          <w:b/>
        </w:rPr>
        <w:t>Please note that i</w:t>
      </w:r>
      <w:r w:rsidRPr="00FE05D4">
        <w:rPr>
          <w:b/>
        </w:rPr>
        <w:t>ncomplete applications may be rejected.</w:t>
      </w:r>
      <w:r>
        <w:rPr>
          <w:b/>
        </w:rPr>
        <w:t xml:space="preserve"> </w:t>
      </w:r>
      <w:r>
        <w:t>Lead a</w:t>
      </w:r>
      <w:r w:rsidRPr="003953A0">
        <w:t xml:space="preserve">pplicants </w:t>
      </w:r>
      <w:r>
        <w:t xml:space="preserve">are advised to </w:t>
      </w:r>
      <w:r w:rsidRPr="003953A0">
        <w:t xml:space="preserve">verify that their </w:t>
      </w:r>
      <w:r w:rsidRPr="002E73D5">
        <w:t>application is complete using the checklist (Annex A.2, Instructions).</w:t>
      </w:r>
    </w:p>
    <w:p w14:paraId="54FC337C" w14:textId="77777777" w:rsidR="008B4806" w:rsidRPr="002E73D5" w:rsidRDefault="008B4806" w:rsidP="004F6815">
      <w:pPr>
        <w:pStyle w:val="Guidelines3"/>
        <w:numPr>
          <w:ilvl w:val="2"/>
          <w:numId w:val="21"/>
        </w:numPr>
      </w:pPr>
      <w:bookmarkStart w:id="31" w:name="_Toc32331583"/>
      <w:bookmarkStart w:id="32" w:name="_Toc125454358"/>
      <w:r w:rsidRPr="002E73D5">
        <w:t>Deadline for</w:t>
      </w:r>
      <w:r w:rsidR="006548FC" w:rsidRPr="002E73D5">
        <w:t xml:space="preserve"> submission</w:t>
      </w:r>
      <w:r w:rsidRPr="002E73D5">
        <w:t xml:space="preserve"> of</w:t>
      </w:r>
      <w:r w:rsidR="001507E7" w:rsidRPr="002E73D5">
        <w:t xml:space="preserve"> </w:t>
      </w:r>
      <w:r w:rsidR="00661830" w:rsidRPr="002E73D5">
        <w:t>f</w:t>
      </w:r>
      <w:r w:rsidR="001507E7" w:rsidRPr="002E73D5">
        <w:t xml:space="preserve">ull </w:t>
      </w:r>
      <w:r w:rsidR="00661830" w:rsidRPr="002E73D5">
        <w:t>a</w:t>
      </w:r>
      <w:r w:rsidRPr="002E73D5">
        <w:t>pplication</w:t>
      </w:r>
      <w:r w:rsidR="00661830" w:rsidRPr="002E73D5">
        <w:t>s</w:t>
      </w:r>
      <w:bookmarkEnd w:id="31"/>
      <w:r w:rsidR="001507E7" w:rsidRPr="002E73D5">
        <w:t xml:space="preserve"> </w:t>
      </w:r>
      <w:bookmarkEnd w:id="32"/>
    </w:p>
    <w:p w14:paraId="54FC337D" w14:textId="77777777" w:rsidR="00235015" w:rsidRPr="00FE05D4" w:rsidRDefault="00235015" w:rsidP="00235015">
      <w:pPr>
        <w:spacing w:before="240"/>
      </w:pPr>
      <w:r w:rsidRPr="002E73D5">
        <w:t>The deadline for the submission of full applications will</w:t>
      </w:r>
      <w:r w:rsidRPr="00FE05D4">
        <w:t xml:space="preserve"> be indicated in the letter sent to the </w:t>
      </w:r>
      <w:r>
        <w:t>lead a</w:t>
      </w:r>
      <w:r w:rsidRPr="00FE05D4">
        <w:t xml:space="preserve">pplicants whose application has been pre-selected. This letter will appear online automatically in the PROSPECT profile of the </w:t>
      </w:r>
      <w:r>
        <w:t>lead a</w:t>
      </w:r>
      <w:r w:rsidRPr="00FE05D4">
        <w:t xml:space="preserve">pplicant. </w:t>
      </w:r>
    </w:p>
    <w:p w14:paraId="54FC337E" w14:textId="77777777" w:rsidR="00235015" w:rsidRPr="00901CC9" w:rsidRDefault="00235015" w:rsidP="00235015">
      <w:pPr>
        <w:spacing w:before="240"/>
      </w:pPr>
      <w:r>
        <w:rPr>
          <w:b/>
        </w:rPr>
        <w:t>Lead a</w:t>
      </w:r>
      <w:r w:rsidRPr="007904B1">
        <w:rPr>
          <w:b/>
        </w:rPr>
        <w:t xml:space="preserve">pplicants are strongly advised not to wait until the last day to submit their </w:t>
      </w:r>
      <w:r>
        <w:rPr>
          <w:b/>
        </w:rPr>
        <w:t>f</w:t>
      </w:r>
      <w:r w:rsidRPr="007904B1">
        <w:rPr>
          <w:b/>
        </w:rPr>
        <w:t xml:space="preserve">ull </w:t>
      </w:r>
      <w:r>
        <w:rPr>
          <w:b/>
        </w:rPr>
        <w:t>a</w:t>
      </w:r>
      <w:r w:rsidRPr="007904B1">
        <w:rPr>
          <w:b/>
        </w:rPr>
        <w:t>pplications</w:t>
      </w:r>
      <w:r w:rsidRPr="00FE05D4">
        <w:t xml:space="preserve">, since heavy Internet traffic or a fault with the Internet connection (including electricity failure, etc.) could lead to difficulties in submission. The Contacting Authority cannot be held responsible for any delay due to </w:t>
      </w:r>
      <w:r w:rsidRPr="00901CC9">
        <w:t xml:space="preserve">such afore-mentioned difficulties. </w:t>
      </w:r>
    </w:p>
    <w:p w14:paraId="54FC337F" w14:textId="77777777" w:rsidR="00235015" w:rsidRPr="00901CC9" w:rsidRDefault="00235015" w:rsidP="00235015">
      <w:pPr>
        <w:spacing w:before="240"/>
      </w:pPr>
      <w:r w:rsidRPr="00901CC9">
        <w:t xml:space="preserve">Any application submitted after the deadline will be rejected. </w:t>
      </w:r>
    </w:p>
    <w:p w14:paraId="54FC3380" w14:textId="77777777" w:rsidR="008B4806" w:rsidRPr="00901CC9" w:rsidRDefault="008B4806" w:rsidP="004F6815">
      <w:pPr>
        <w:pStyle w:val="Guidelines3"/>
        <w:numPr>
          <w:ilvl w:val="2"/>
          <w:numId w:val="21"/>
        </w:numPr>
      </w:pPr>
      <w:bookmarkStart w:id="33" w:name="_Toc32331584"/>
      <w:bookmarkStart w:id="34" w:name="_Toc125454359"/>
      <w:r w:rsidRPr="00901CC9">
        <w:t>Further informatio</w:t>
      </w:r>
      <w:r w:rsidR="001507E7" w:rsidRPr="00901CC9">
        <w:t xml:space="preserve">n </w:t>
      </w:r>
      <w:r w:rsidR="00000396" w:rsidRPr="00901CC9">
        <w:t>about</w:t>
      </w:r>
      <w:r w:rsidR="001507E7" w:rsidRPr="00901CC9">
        <w:t xml:space="preserve"> </w:t>
      </w:r>
      <w:r w:rsidR="00661830" w:rsidRPr="00901CC9">
        <w:t>f</w:t>
      </w:r>
      <w:r w:rsidR="001507E7" w:rsidRPr="00901CC9">
        <w:t xml:space="preserve">ull </w:t>
      </w:r>
      <w:r w:rsidR="00661830" w:rsidRPr="00901CC9">
        <w:t>a</w:t>
      </w:r>
      <w:r w:rsidR="001507E7" w:rsidRPr="00901CC9">
        <w:t>pplication</w:t>
      </w:r>
      <w:r w:rsidR="00661830" w:rsidRPr="00901CC9">
        <w:t>s</w:t>
      </w:r>
      <w:bookmarkEnd w:id="33"/>
      <w:r w:rsidR="001507E7" w:rsidRPr="00901CC9">
        <w:t xml:space="preserve"> </w:t>
      </w:r>
      <w:bookmarkEnd w:id="34"/>
    </w:p>
    <w:p w14:paraId="54FC3381" w14:textId="77777777" w:rsidR="008B4806" w:rsidRPr="00901CC9" w:rsidRDefault="008B4806" w:rsidP="00203ABF">
      <w:pPr>
        <w:spacing w:before="240"/>
      </w:pPr>
      <w:r w:rsidRPr="00901CC9">
        <w:t xml:space="preserve">Questions may be sent by e-mail no later than 21 days before the deadline for the </w:t>
      </w:r>
      <w:r w:rsidR="00CA6D19" w:rsidRPr="00901CC9">
        <w:t xml:space="preserve">submission </w:t>
      </w:r>
      <w:r w:rsidRPr="00901CC9">
        <w:t xml:space="preserve">of </w:t>
      </w:r>
      <w:r w:rsidR="00661830" w:rsidRPr="00901CC9">
        <w:t xml:space="preserve">full </w:t>
      </w:r>
      <w:r w:rsidR="006459C5" w:rsidRPr="00901CC9">
        <w:t>application</w:t>
      </w:r>
      <w:r w:rsidRPr="00901CC9">
        <w:t xml:space="preserve">s to the addresses listed below, indicating clearly the reference of the </w:t>
      </w:r>
      <w:r w:rsidR="00661830" w:rsidRPr="00901CC9">
        <w:t>c</w:t>
      </w:r>
      <w:r w:rsidR="001D0C7B" w:rsidRPr="00901CC9">
        <w:t xml:space="preserve">all for </w:t>
      </w:r>
      <w:r w:rsidR="00661830" w:rsidRPr="00901CC9">
        <w:t>p</w:t>
      </w:r>
      <w:r w:rsidR="001D0C7B" w:rsidRPr="00901CC9">
        <w:t>roposals</w:t>
      </w:r>
      <w:r w:rsidRPr="00901CC9">
        <w:t>:</w:t>
      </w:r>
    </w:p>
    <w:p w14:paraId="54FC3382" w14:textId="77777777" w:rsidR="008B4806" w:rsidRPr="00807DAF" w:rsidRDefault="008B4806" w:rsidP="00203ABF">
      <w:pPr>
        <w:ind w:left="709"/>
        <w:rPr>
          <w:highlight w:val="lightGray"/>
        </w:rPr>
      </w:pPr>
      <w:r w:rsidRPr="00901CC9">
        <w:t>E-mail address:</w:t>
      </w:r>
      <w:r w:rsidR="002F3F27" w:rsidRPr="00901CC9">
        <w:t xml:space="preserve"> </w:t>
      </w:r>
      <w:hyperlink r:id="rId29" w:history="1">
        <w:r w:rsidR="00901CC9" w:rsidRPr="00BF3977">
          <w:rPr>
            <w:rStyle w:val="Hyperlink"/>
            <w:b/>
            <w:noProof/>
            <w:szCs w:val="22"/>
          </w:rPr>
          <w:t>delegation-serbia-fcs@eeas.europa.eu</w:t>
        </w:r>
      </w:hyperlink>
      <w:r w:rsidR="00901CC9">
        <w:rPr>
          <w:b/>
          <w:noProof/>
          <w:szCs w:val="22"/>
        </w:rPr>
        <w:t xml:space="preserve"> </w:t>
      </w:r>
    </w:p>
    <w:p w14:paraId="54FC3383" w14:textId="77777777" w:rsidR="007C4720" w:rsidRPr="00901CC9" w:rsidRDefault="007C4720" w:rsidP="00203ABF">
      <w:r w:rsidRPr="00901CC9">
        <w:t xml:space="preserve">The </w:t>
      </w:r>
      <w:r w:rsidR="00221350" w:rsidRPr="00901CC9">
        <w:t>c</w:t>
      </w:r>
      <w:r w:rsidRPr="00901CC9">
        <w:t xml:space="preserve">ontracting </w:t>
      </w:r>
      <w:r w:rsidR="00221350" w:rsidRPr="00901CC9">
        <w:t>a</w:t>
      </w:r>
      <w:r w:rsidRPr="00901CC9">
        <w:t>uthority has no obligation to provide clarifications to questions received after this date.</w:t>
      </w:r>
    </w:p>
    <w:p w14:paraId="54FC3384" w14:textId="77777777" w:rsidR="008B4806" w:rsidRPr="00901CC9" w:rsidRDefault="008B4806" w:rsidP="00203ABF">
      <w:r w:rsidRPr="00901CC9">
        <w:t xml:space="preserve">Replies will be given no later than 11 days before the deadline for the </w:t>
      </w:r>
      <w:r w:rsidR="00CA6D19" w:rsidRPr="00901CC9">
        <w:t xml:space="preserve">submission </w:t>
      </w:r>
      <w:r w:rsidRPr="00901CC9">
        <w:t xml:space="preserve">of </w:t>
      </w:r>
      <w:r w:rsidR="00661830" w:rsidRPr="00901CC9">
        <w:t xml:space="preserve">full </w:t>
      </w:r>
      <w:r w:rsidR="006459C5" w:rsidRPr="00901CC9">
        <w:t>application</w:t>
      </w:r>
      <w:r w:rsidRPr="00901CC9">
        <w:t xml:space="preserve">s. </w:t>
      </w:r>
    </w:p>
    <w:p w14:paraId="54FC3385" w14:textId="77777777" w:rsidR="00376E92" w:rsidRPr="00901CC9" w:rsidRDefault="0040484C" w:rsidP="00203ABF">
      <w:r w:rsidRPr="00901CC9">
        <w:t>To ensure</w:t>
      </w:r>
      <w:r w:rsidR="008B4806" w:rsidRPr="00901CC9">
        <w:t xml:space="preserve"> equal treatment of applicants, the </w:t>
      </w:r>
      <w:r w:rsidR="00221350" w:rsidRPr="00901CC9">
        <w:t>c</w:t>
      </w:r>
      <w:r w:rsidR="008B4806" w:rsidRPr="00901CC9">
        <w:t xml:space="preserve">ontracting </w:t>
      </w:r>
      <w:r w:rsidR="00221350" w:rsidRPr="00901CC9">
        <w:t>a</w:t>
      </w:r>
      <w:r w:rsidR="008B4806" w:rsidRPr="00901CC9">
        <w:t xml:space="preserve">uthority cannot give a prior opinion on the eligibility of </w:t>
      </w:r>
      <w:r w:rsidR="00B114D9" w:rsidRPr="00901CC9">
        <w:t>lead a</w:t>
      </w:r>
      <w:r w:rsidR="008B4806" w:rsidRPr="00901CC9">
        <w:t>pplicant</w:t>
      </w:r>
      <w:r w:rsidR="000D40CC" w:rsidRPr="00901CC9">
        <w:t>s</w:t>
      </w:r>
      <w:r w:rsidR="00661830" w:rsidRPr="00901CC9">
        <w:t>, co-applicants</w:t>
      </w:r>
      <w:r w:rsidR="008B4806" w:rsidRPr="00901CC9">
        <w:t xml:space="preserve">, </w:t>
      </w:r>
      <w:r w:rsidR="000D40CC" w:rsidRPr="00901CC9">
        <w:t xml:space="preserve">affiliated entity(ies), </w:t>
      </w:r>
      <w:r w:rsidR="008B4806" w:rsidRPr="00901CC9">
        <w:t>or an action.</w:t>
      </w:r>
    </w:p>
    <w:p w14:paraId="54FC3386" w14:textId="264241A0" w:rsidR="007A3169" w:rsidRPr="00901CC9" w:rsidRDefault="00376E92" w:rsidP="00203ABF">
      <w:r w:rsidRPr="00901CC9">
        <w:t>No individual replies will be given to questions. All questions and answers as well as other important notices to applicants during the course of the evaluation procedure</w:t>
      </w:r>
      <w:r w:rsidR="008B4806" w:rsidRPr="00901CC9">
        <w:t>, will be published on the</w:t>
      </w:r>
      <w:r w:rsidR="001249D9" w:rsidRPr="00901CC9">
        <w:t xml:space="preserve"> </w:t>
      </w:r>
      <w:r w:rsidR="008B4806" w:rsidRPr="00901CC9">
        <w:t>website</w:t>
      </w:r>
      <w:r w:rsidR="001249D9" w:rsidRPr="00901CC9">
        <w:t xml:space="preserve"> of DG International Cooperation and Development:</w:t>
      </w:r>
      <w:r w:rsidR="009C3DFC" w:rsidRPr="00901CC9">
        <w:t xml:space="preserve"> </w:t>
      </w:r>
      <w:hyperlink r:id="rId30" w:history="1">
        <w:r w:rsidR="004D090D" w:rsidRPr="004D090D">
          <w:rPr>
            <w:rStyle w:val="Hyperlink"/>
          </w:rPr>
          <w:t>https://webgate.ec.europa.eu/europeaid/online-services/index.cfm?do=publi.welcome&amp;nbPubliList=15&amp;orderby=upd&amp;orderbyad=Desc&amp;searchtype=RS&amp;aofr=168079</w:t>
        </w:r>
      </w:hyperlink>
      <w:r w:rsidR="002D7F4A" w:rsidRPr="00901CC9">
        <w:t>, as the need arises</w:t>
      </w:r>
      <w:r w:rsidR="009C3DFC" w:rsidRPr="00901CC9">
        <w:t>.</w:t>
      </w:r>
      <w:r w:rsidR="002128D0" w:rsidRPr="00901CC9">
        <w:t xml:space="preserve"> It is therefore </w:t>
      </w:r>
      <w:r w:rsidR="0040484C" w:rsidRPr="00901CC9">
        <w:t>advisable</w:t>
      </w:r>
      <w:r w:rsidR="002128D0" w:rsidRPr="00901CC9">
        <w:t xml:space="preserve"> to consult the abovementioned website</w:t>
      </w:r>
      <w:r w:rsidR="0040484C" w:rsidRPr="00901CC9">
        <w:t xml:space="preserve"> regularly</w:t>
      </w:r>
      <w:r w:rsidR="002128D0" w:rsidRPr="00901CC9">
        <w:t xml:space="preserve"> in order to be informed of the q</w:t>
      </w:r>
      <w:r w:rsidR="00A6547C" w:rsidRPr="00901CC9">
        <w:t>uestions and answers published.</w:t>
      </w:r>
    </w:p>
    <w:p w14:paraId="54FC3389" w14:textId="7E1716A8" w:rsidR="00901CC9" w:rsidRPr="004D090D" w:rsidRDefault="00045368" w:rsidP="00203ABF">
      <w:r w:rsidRPr="00FE05D4">
        <w:t>All questions related to registration in PADOR or the online submission via PROSPECT should be addressed to the IT helpdesk at</w:t>
      </w:r>
      <w:r w:rsidRPr="00FE05D4">
        <w:rPr>
          <w:lang w:eastAsia="en-GB"/>
        </w:rPr>
        <w:t xml:space="preserve"> </w:t>
      </w:r>
      <w:hyperlink r:id="rId31" w:history="1">
        <w:r w:rsidRPr="00FE05D4">
          <w:rPr>
            <w:rStyle w:val="Hyperlink"/>
            <w:color w:val="002060"/>
            <w:szCs w:val="22"/>
          </w:rPr>
          <w:t>EuropeAid-IT-support@ec.europa.eu</w:t>
        </w:r>
      </w:hyperlink>
      <w:r>
        <w:t xml:space="preserve"> </w:t>
      </w:r>
      <w:r>
        <w:rPr>
          <w:b/>
        </w:rPr>
        <w:t>via the online support form in PROSPECT.</w:t>
      </w:r>
      <w:r>
        <w:t xml:space="preserve"> Please note that the working languages of the IT support are: English French and Spanish. Therefore users are invited to send their questions in English, French or Spanish should they wish to benefit from</w:t>
      </w:r>
      <w:r w:rsidR="004D090D">
        <w:t xml:space="preserve"> an optimum response time.</w:t>
      </w:r>
    </w:p>
    <w:p w14:paraId="54FC338A" w14:textId="77777777" w:rsidR="0007408E" w:rsidRPr="00807DAF" w:rsidRDefault="0007408E" w:rsidP="004F6815">
      <w:pPr>
        <w:pStyle w:val="Guidelines2"/>
        <w:numPr>
          <w:ilvl w:val="1"/>
          <w:numId w:val="21"/>
        </w:numPr>
        <w:rPr>
          <w:i/>
        </w:rPr>
      </w:pPr>
      <w:bookmarkStart w:id="35" w:name="_Toc40507653"/>
      <w:bookmarkStart w:id="36" w:name="_Toc32331585"/>
      <w:r w:rsidRPr="00807DAF">
        <w:t>Evaluation and selection of applications</w:t>
      </w:r>
      <w:bookmarkEnd w:id="35"/>
      <w:bookmarkEnd w:id="36"/>
    </w:p>
    <w:p w14:paraId="54FC338B" w14:textId="77777777" w:rsidR="0007408E" w:rsidRPr="00807DAF" w:rsidRDefault="0007408E" w:rsidP="00203ABF">
      <w:r w:rsidRPr="00807DAF">
        <w:t xml:space="preserve">Applications will be examined and evaluated by the </w:t>
      </w:r>
      <w:r w:rsidR="00221350">
        <w:t>c</w:t>
      </w:r>
      <w:r w:rsidRPr="00807DAF">
        <w:t xml:space="preserve">ontracting </w:t>
      </w:r>
      <w:r w:rsidR="00221350">
        <w:t>a</w:t>
      </w:r>
      <w:r w:rsidRPr="00807DAF">
        <w:t xml:space="preserve">uthority with the possible assistance of external assessors. </w:t>
      </w:r>
      <w:r w:rsidR="007C4578">
        <w:t xml:space="preserve">All applications </w:t>
      </w:r>
      <w:r w:rsidRPr="00807DAF">
        <w:t xml:space="preserve">will be assessed according to the following </w:t>
      </w:r>
      <w:r w:rsidR="00C67E04" w:rsidRPr="00807DAF">
        <w:t>steps</w:t>
      </w:r>
      <w:r w:rsidR="00671019" w:rsidRPr="00807DAF">
        <w:t xml:space="preserve"> and criteria</w:t>
      </w:r>
      <w:r w:rsidR="00E17C2A" w:rsidRPr="00807DAF">
        <w:t>.</w:t>
      </w:r>
    </w:p>
    <w:p w14:paraId="54FC338C" w14:textId="77777777"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221350">
        <w:t>S</w:t>
      </w:r>
      <w:r w:rsidR="007C4578">
        <w:t>ection</w:t>
      </w:r>
      <w:r w:rsidR="007C4578" w:rsidRPr="00807DAF">
        <w:t xml:space="preserve"> </w:t>
      </w:r>
      <w:r w:rsidRPr="00807DAF">
        <w:t xml:space="preserve">2.1, the application </w:t>
      </w:r>
      <w:r w:rsidR="001151FE" w:rsidRPr="00807DAF">
        <w:t xml:space="preserve">will </w:t>
      </w:r>
      <w:r w:rsidRPr="00807DAF">
        <w:t>be rejected on this sole basis.</w:t>
      </w:r>
      <w:r w:rsidR="00B71C4B">
        <w:t xml:space="preserve"> </w:t>
      </w:r>
    </w:p>
    <w:p w14:paraId="54FC338D" w14:textId="77777777" w:rsidR="0007408E" w:rsidRPr="00807DAF" w:rsidRDefault="00267E4F" w:rsidP="004F6815">
      <w:pPr>
        <w:numPr>
          <w:ilvl w:val="0"/>
          <w:numId w:val="31"/>
        </w:numPr>
        <w:tabs>
          <w:tab w:val="left" w:pos="426"/>
          <w:tab w:val="left" w:pos="1418"/>
        </w:tabs>
        <w:ind w:left="1418" w:hanging="1418"/>
        <w:jc w:val="left"/>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C67E04" w:rsidRPr="00807DAF">
        <w:rPr>
          <w:b/>
          <w:sz w:val="24"/>
          <w:szCs w:val="24"/>
        </w:rPr>
        <w:t>O</w:t>
      </w:r>
      <w:r w:rsidR="007A3169" w:rsidRPr="00807DAF">
        <w:rPr>
          <w:b/>
          <w:sz w:val="24"/>
          <w:szCs w:val="24"/>
        </w:rPr>
        <w:t>PENING</w:t>
      </w:r>
      <w:r w:rsidR="00CC1BB3" w:rsidRPr="00807DAF">
        <w:rPr>
          <w:b/>
          <w:sz w:val="24"/>
          <w:szCs w:val="24"/>
        </w:rPr>
        <w:t xml:space="preserve"> </w:t>
      </w:r>
      <w:r w:rsidR="00B66332" w:rsidRPr="00807DAF">
        <w:rPr>
          <w:b/>
          <w:sz w:val="24"/>
          <w:szCs w:val="24"/>
        </w:rPr>
        <w:t xml:space="preserve">&amp; </w:t>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14:paraId="54FC338E" w14:textId="77777777" w:rsidR="00402677" w:rsidRPr="00807DAF" w:rsidRDefault="007C4578" w:rsidP="006F280A">
      <w:r>
        <w:t>During the opening and administrative check t</w:t>
      </w:r>
      <w:r w:rsidR="0059080E" w:rsidRPr="00807DAF">
        <w:t>he following will be assessed:</w:t>
      </w:r>
    </w:p>
    <w:p w14:paraId="54FC338F" w14:textId="77777777" w:rsidR="00A762B5" w:rsidRPr="00807DAF" w:rsidRDefault="00A762B5" w:rsidP="004F6815">
      <w:pPr>
        <w:numPr>
          <w:ilvl w:val="2"/>
          <w:numId w:val="32"/>
        </w:numPr>
        <w:spacing w:before="120" w:after="120"/>
        <w:ind w:left="709"/>
      </w:pPr>
      <w:r>
        <w:t>If the deadline has been met. Otherwise</w:t>
      </w:r>
      <w:r w:rsidRPr="00807DAF">
        <w:t>, the application will be automatically rejected.</w:t>
      </w:r>
    </w:p>
    <w:p w14:paraId="54FC3390" w14:textId="77777777" w:rsidR="0059080E" w:rsidRPr="00807DAF" w:rsidRDefault="00825A19" w:rsidP="004F6815">
      <w:pPr>
        <w:numPr>
          <w:ilvl w:val="0"/>
          <w:numId w:val="32"/>
        </w:numPr>
      </w:pPr>
      <w:r>
        <w:t>If t</w:t>
      </w:r>
      <w:r w:rsidR="007A3169" w:rsidRPr="00807DAF">
        <w:t xml:space="preserve">he </w:t>
      </w:r>
      <w:r w:rsidR="005709E8" w:rsidRPr="00901CC9">
        <w:t>c</w:t>
      </w:r>
      <w:r w:rsidR="0084479D" w:rsidRPr="00901CC9">
        <w:t xml:space="preserve">oncept </w:t>
      </w:r>
      <w:r w:rsidR="005709E8" w:rsidRPr="00901CC9">
        <w:t>n</w:t>
      </w:r>
      <w:r w:rsidR="0084479D" w:rsidRPr="00901CC9">
        <w:t>ote</w:t>
      </w:r>
      <w:r w:rsidR="007B075A">
        <w:t xml:space="preserve"> </w:t>
      </w:r>
      <w:r w:rsidR="006B6FC1" w:rsidRPr="00807DAF">
        <w:t xml:space="preserve">satisfies all the criteria </w:t>
      </w:r>
      <w:r w:rsidR="00BD4B21" w:rsidRPr="00807DAF">
        <w:t xml:space="preserve">specified in </w:t>
      </w:r>
      <w:r w:rsidR="00C40B9B">
        <w:t xml:space="preserve">the checklist </w:t>
      </w:r>
      <w:r w:rsidR="00C40B9B" w:rsidRPr="00901CC9">
        <w:t xml:space="preserve">in </w:t>
      </w:r>
      <w:r w:rsidR="00DD3874" w:rsidRPr="00901CC9">
        <w:t>S</w:t>
      </w:r>
      <w:r w:rsidR="00896ECA" w:rsidRPr="00901CC9">
        <w:t>ection</w:t>
      </w:r>
      <w:r w:rsidR="00C727EC" w:rsidRPr="00901CC9">
        <w:t xml:space="preserve"> </w:t>
      </w:r>
      <w:r w:rsidR="00AF40C6" w:rsidRPr="00901CC9">
        <w:t>2</w:t>
      </w:r>
      <w:r w:rsidR="00C727EC" w:rsidRPr="00901CC9">
        <w:t xml:space="preserve"> of </w:t>
      </w:r>
      <w:r w:rsidR="00896ECA" w:rsidRPr="00901CC9">
        <w:t>Part</w:t>
      </w:r>
      <w:r w:rsidR="00C727EC" w:rsidRPr="00901CC9">
        <w:t xml:space="preserve"> A</w:t>
      </w:r>
      <w:r w:rsidR="00901CC9">
        <w:t xml:space="preserve"> </w:t>
      </w:r>
      <w:r w:rsidR="007A3169" w:rsidRPr="00807DAF">
        <w:t>of the grant application form</w:t>
      </w:r>
      <w:r w:rsidR="005913EB" w:rsidRPr="00807DAF">
        <w:t>.</w:t>
      </w:r>
      <w:r w:rsidR="00962588" w:rsidRPr="00807DAF">
        <w:t xml:space="preserve"> </w:t>
      </w:r>
      <w:r w:rsidR="00803E07">
        <w:t>This includes also an assessment of the eligibility of the action</w:t>
      </w:r>
      <w:r w:rsidR="00C40B9B">
        <w:t>.</w:t>
      </w:r>
      <w:r w:rsidR="00803E07"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54FC3391" w14:textId="77777777" w:rsidR="00C727EC" w:rsidRPr="00807DAF" w:rsidRDefault="00400B42" w:rsidP="006F280A">
      <w:r w:rsidRPr="00807DAF">
        <w:t xml:space="preserve">The </w:t>
      </w:r>
      <w:r w:rsidR="00717ADB">
        <w:t>c</w:t>
      </w:r>
      <w:r w:rsidRPr="00807DAF">
        <w:t xml:space="preserve">oncept </w:t>
      </w:r>
      <w:r w:rsidR="00717ADB">
        <w:t>n</w:t>
      </w:r>
      <w:r w:rsidRPr="00807DAF">
        <w:t xml:space="preserve">otes that pass </w:t>
      </w:r>
      <w:r w:rsidR="00803E07">
        <w:t xml:space="preserve">this </w:t>
      </w:r>
      <w:r w:rsidRPr="00807DAF">
        <w:t xml:space="preserve">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action</w:t>
      </w:r>
      <w:r w:rsidR="0002503B" w:rsidRPr="00807DAF">
        <w:t>.</w:t>
      </w:r>
    </w:p>
    <w:p w14:paraId="54FC3392" w14:textId="77777777" w:rsidR="00400B42" w:rsidRPr="00807DAF" w:rsidRDefault="00400B42" w:rsidP="006F280A">
      <w:r w:rsidRPr="00807DAF">
        <w:t xml:space="preserve">The </w:t>
      </w:r>
      <w:r w:rsidR="00717ADB">
        <w:t>c</w:t>
      </w:r>
      <w:r w:rsidRPr="00807DAF">
        <w:t xml:space="preserve">oncept </w:t>
      </w:r>
      <w:r w:rsidR="00717ADB">
        <w:t>n</w:t>
      </w:r>
      <w:r w:rsidRPr="00807DAF">
        <w:t>ote</w:t>
      </w:r>
      <w:r w:rsidR="00E80733">
        <w:t>s</w:t>
      </w:r>
      <w:r w:rsidRPr="00807DAF">
        <w:t xml:space="preserve"> will </w:t>
      </w:r>
      <w:r w:rsidR="00B83541" w:rsidRPr="00807DAF">
        <w:t>receive</w:t>
      </w:r>
      <w:r w:rsidRPr="00807DAF">
        <w:t xml:space="preserve"> an overall score out of 50 </w:t>
      </w:r>
      <w:r w:rsidR="00B83541" w:rsidRPr="00807DAF">
        <w:t>using</w:t>
      </w:r>
      <w:r w:rsidRPr="00807DAF">
        <w:t xml:space="preserve"> the breakdown in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check on</w:t>
      </w:r>
      <w:r w:rsidRPr="00807DAF">
        <w:t xml:space="preserve"> compliance with the </w:t>
      </w:r>
      <w:r w:rsidR="007B5847" w:rsidRPr="00807DAF">
        <w:t xml:space="preserve">instructions on </w:t>
      </w:r>
      <w:r w:rsidR="00990BD8">
        <w:t xml:space="preserve">how to complete </w:t>
      </w:r>
      <w:r w:rsidR="007B5847" w:rsidRPr="00807DAF">
        <w:t xml:space="preserve">the </w:t>
      </w:r>
      <w:r w:rsidR="00717ADB">
        <w:t>c</w:t>
      </w:r>
      <w:r w:rsidRPr="00807DAF">
        <w:t xml:space="preserve">oncept </w:t>
      </w:r>
      <w:r w:rsidR="00717ADB">
        <w:t>n</w:t>
      </w:r>
      <w:r w:rsidRPr="00807DAF">
        <w:t>ote</w:t>
      </w:r>
      <w:r w:rsidR="007B5847" w:rsidRPr="00807DAF">
        <w:t xml:space="preserve">, which can be found </w:t>
      </w:r>
      <w:r w:rsidR="008B1EA7" w:rsidRPr="00807DAF">
        <w:t xml:space="preserve">in Part A of the </w:t>
      </w:r>
      <w:r w:rsidR="00717ADB">
        <w:t>g</w:t>
      </w:r>
      <w:r w:rsidR="00090A34">
        <w:t xml:space="preserve">rant </w:t>
      </w:r>
      <w:r w:rsidR="00717ADB">
        <w:t>a</w:t>
      </w:r>
      <w:r w:rsidR="008B1EA7" w:rsidRPr="00807DAF">
        <w:t xml:space="preserve">pplication </w:t>
      </w:r>
      <w:r w:rsidR="00717ADB">
        <w:t>f</w:t>
      </w:r>
      <w:r w:rsidR="008B1EA7" w:rsidRPr="00807DAF">
        <w:t>orm</w:t>
      </w:r>
      <w:r w:rsidR="007B5847" w:rsidRPr="00807DAF">
        <w:t>.</w:t>
      </w:r>
    </w:p>
    <w:p w14:paraId="54FC3393" w14:textId="77777777" w:rsidR="00ED5802" w:rsidRPr="00807DAF" w:rsidRDefault="00ED5802" w:rsidP="006F280A">
      <w:bookmarkStart w:id="37" w:name="_Toc159211906"/>
      <w:bookmarkStart w:id="38" w:name="_Toc159212662"/>
      <w:bookmarkStart w:id="39" w:name="_Toc159212881"/>
      <w:bookmarkStart w:id="40"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bookmarkEnd w:id="37"/>
    <w:bookmarkEnd w:id="38"/>
    <w:bookmarkEnd w:id="39"/>
    <w:bookmarkEnd w:id="40"/>
    <w:p w14:paraId="54FC3394" w14:textId="77777777" w:rsidR="00A6547C" w:rsidRDefault="00A6547C" w:rsidP="00A6547C">
      <w:pPr>
        <w:rPr>
          <w:b/>
        </w:rPr>
      </w:pPr>
      <w:r>
        <w:rPr>
          <w:b/>
        </w:rPr>
        <w:t>Evaluation Grid</w:t>
      </w:r>
    </w:p>
    <w:tbl>
      <w:tblPr>
        <w:tblW w:w="9990" w:type="dxa"/>
        <w:tblLayout w:type="fixed"/>
        <w:tblLook w:val="01E0" w:firstRow="1" w:lastRow="1" w:firstColumn="1" w:lastColumn="1" w:noHBand="0" w:noVBand="0"/>
      </w:tblPr>
      <w:tblGrid>
        <w:gridCol w:w="8682"/>
        <w:gridCol w:w="1308"/>
      </w:tblGrid>
      <w:tr w:rsidR="00A6547C" w14:paraId="54FC3397"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C3395" w14:textId="77777777" w:rsidR="00A6547C" w:rsidRDefault="00A6547C" w:rsidP="00DF6F65">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C3396" w14:textId="77777777" w:rsidR="00A6547C" w:rsidRDefault="00A6547C" w:rsidP="00DF6F65">
            <w:pPr>
              <w:snapToGrid w:val="0"/>
              <w:jc w:val="center"/>
              <w:rPr>
                <w:b/>
                <w:szCs w:val="22"/>
              </w:rPr>
            </w:pPr>
            <w:r>
              <w:rPr>
                <w:b/>
                <w:szCs w:val="22"/>
              </w:rPr>
              <w:t>Maximum Score</w:t>
            </w:r>
          </w:p>
        </w:tc>
      </w:tr>
      <w:tr w:rsidR="00A6547C" w14:paraId="54FC339A"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FC3398" w14:textId="77777777" w:rsidR="00A6547C" w:rsidRDefault="00A6547C" w:rsidP="00DF6F65">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4FC3399" w14:textId="77777777" w:rsidR="00A6547C" w:rsidRDefault="00A6547C" w:rsidP="00A6547C">
            <w:pPr>
              <w:snapToGrid w:val="0"/>
              <w:spacing w:before="120" w:after="120"/>
              <w:rPr>
                <w:b/>
                <w:szCs w:val="22"/>
              </w:rPr>
            </w:pPr>
            <w:r>
              <w:rPr>
                <w:b/>
                <w:noProof/>
                <w:szCs w:val="22"/>
              </w:rPr>
              <w:t>20</w:t>
            </w:r>
          </w:p>
        </w:tc>
      </w:tr>
      <w:tr w:rsidR="00A6547C" w14:paraId="54FC339D"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54FC339B" w14:textId="77777777" w:rsidR="00A6547C" w:rsidRDefault="00A6547C" w:rsidP="00A6547C">
            <w:pPr>
              <w:snapToGrid w:val="0"/>
              <w:spacing w:before="120" w:after="120"/>
              <w:ind w:left="340" w:hanging="340"/>
              <w:rPr>
                <w:szCs w:val="22"/>
              </w:rPr>
            </w:pPr>
            <w:r>
              <w:rPr>
                <w:noProof/>
                <w:szCs w:val="22"/>
              </w:rPr>
              <w:t>1.1.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308" w:type="dxa"/>
            <w:tcBorders>
              <w:top w:val="single" w:sz="4" w:space="0" w:color="auto"/>
              <w:left w:val="single" w:sz="4" w:space="0" w:color="auto"/>
              <w:bottom w:val="single" w:sz="4" w:space="0" w:color="auto"/>
              <w:right w:val="single" w:sz="4" w:space="0" w:color="auto"/>
            </w:tcBorders>
            <w:hideMark/>
          </w:tcPr>
          <w:p w14:paraId="54FC339C" w14:textId="77777777" w:rsidR="00A6547C" w:rsidRDefault="00A6547C" w:rsidP="00A6547C">
            <w:pPr>
              <w:snapToGrid w:val="0"/>
              <w:spacing w:before="120" w:after="120"/>
              <w:rPr>
                <w:szCs w:val="22"/>
                <w:u w:val="single"/>
              </w:rPr>
            </w:pPr>
            <w:r>
              <w:rPr>
                <w:noProof/>
                <w:szCs w:val="22"/>
              </w:rPr>
              <w:t>5</w:t>
            </w:r>
          </w:p>
        </w:tc>
      </w:tr>
      <w:tr w:rsidR="00A6547C" w14:paraId="54FC33A0"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54FC339E" w14:textId="77777777" w:rsidR="00A6547C" w:rsidRDefault="00A6547C" w:rsidP="00A6547C">
            <w:pPr>
              <w:snapToGrid w:val="0"/>
              <w:spacing w:before="120" w:after="120"/>
              <w:ind w:left="340" w:hanging="340"/>
              <w:rPr>
                <w:szCs w:val="22"/>
              </w:rPr>
            </w:pPr>
            <w:r>
              <w:rPr>
                <w:noProof/>
                <w:szCs w:val="22"/>
              </w:rPr>
              <w:t>1.2. How relevant is the proposal to the particular needs and constraints of the target country(ies), region(s) and/or relevant sectors (including synergy with other development initiatives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54FC339F" w14:textId="77777777" w:rsidR="00A6547C" w:rsidRDefault="00A6547C" w:rsidP="00A6547C">
            <w:pPr>
              <w:snapToGrid w:val="0"/>
              <w:spacing w:before="120" w:after="120"/>
              <w:rPr>
                <w:szCs w:val="22"/>
                <w:u w:val="single"/>
              </w:rPr>
            </w:pPr>
            <w:r>
              <w:rPr>
                <w:noProof/>
                <w:szCs w:val="22"/>
              </w:rPr>
              <w:t>5</w:t>
            </w:r>
          </w:p>
        </w:tc>
      </w:tr>
      <w:tr w:rsidR="00A6547C" w14:paraId="54FC33A3"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54FC33A1" w14:textId="77777777" w:rsidR="00A6547C" w:rsidRDefault="00A6547C" w:rsidP="00A6547C">
            <w:pPr>
              <w:snapToGrid w:val="0"/>
              <w:spacing w:before="120" w:after="120"/>
              <w:ind w:left="340" w:hanging="340"/>
              <w:rPr>
                <w:szCs w:val="22"/>
              </w:rPr>
            </w:pPr>
            <w:r>
              <w:rPr>
                <w:noProof/>
                <w:szCs w:val="22"/>
              </w:rPr>
              <w:t>1.3. How clearly defined and strategically chosen are those involved (final beneficiaries, target groups)? Have their needs (as rights holders and/or duty bearers) and constraints been clearly defined and does the proposal address them appropriately?</w:t>
            </w:r>
          </w:p>
        </w:tc>
        <w:tc>
          <w:tcPr>
            <w:tcW w:w="1308" w:type="dxa"/>
            <w:tcBorders>
              <w:top w:val="single" w:sz="4" w:space="0" w:color="auto"/>
              <w:left w:val="single" w:sz="4" w:space="0" w:color="auto"/>
              <w:bottom w:val="single" w:sz="4" w:space="0" w:color="auto"/>
              <w:right w:val="single" w:sz="4" w:space="0" w:color="auto"/>
            </w:tcBorders>
            <w:hideMark/>
          </w:tcPr>
          <w:p w14:paraId="54FC33A2" w14:textId="77777777" w:rsidR="00A6547C" w:rsidRDefault="00A6547C" w:rsidP="00A6547C">
            <w:pPr>
              <w:snapToGrid w:val="0"/>
              <w:spacing w:before="120" w:after="120"/>
              <w:rPr>
                <w:szCs w:val="22"/>
                <w:u w:val="single"/>
              </w:rPr>
            </w:pPr>
            <w:r>
              <w:rPr>
                <w:noProof/>
                <w:szCs w:val="22"/>
              </w:rPr>
              <w:t>5</w:t>
            </w:r>
          </w:p>
        </w:tc>
      </w:tr>
      <w:tr w:rsidR="00A6547C" w14:paraId="54FC33A6"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54FC33A4" w14:textId="1E7AF602" w:rsidR="00A6547C" w:rsidRDefault="00A6547C" w:rsidP="004D3AC0">
            <w:pPr>
              <w:snapToGrid w:val="0"/>
              <w:spacing w:before="120" w:after="120"/>
              <w:ind w:left="340" w:hanging="340"/>
              <w:rPr>
                <w:szCs w:val="22"/>
              </w:rPr>
            </w:pPr>
            <w:r>
              <w:rPr>
                <w:noProof/>
                <w:szCs w:val="22"/>
              </w:rPr>
              <w:t xml:space="preserve">1.4. Does the proposal contain particular added-value elements (e.g. innovation, best practices) ? </w:t>
            </w:r>
          </w:p>
        </w:tc>
        <w:tc>
          <w:tcPr>
            <w:tcW w:w="1308" w:type="dxa"/>
            <w:tcBorders>
              <w:top w:val="single" w:sz="4" w:space="0" w:color="auto"/>
              <w:left w:val="single" w:sz="4" w:space="0" w:color="auto"/>
              <w:bottom w:val="single" w:sz="4" w:space="0" w:color="auto"/>
              <w:right w:val="single" w:sz="4" w:space="0" w:color="auto"/>
            </w:tcBorders>
            <w:hideMark/>
          </w:tcPr>
          <w:p w14:paraId="54FC33A5" w14:textId="77777777" w:rsidR="00A6547C" w:rsidRDefault="00A6547C" w:rsidP="00A6547C">
            <w:pPr>
              <w:snapToGrid w:val="0"/>
              <w:spacing w:before="120" w:after="120"/>
              <w:rPr>
                <w:szCs w:val="22"/>
                <w:u w:val="single"/>
              </w:rPr>
            </w:pPr>
            <w:r>
              <w:rPr>
                <w:noProof/>
                <w:szCs w:val="22"/>
              </w:rPr>
              <w:t>5</w:t>
            </w:r>
          </w:p>
        </w:tc>
      </w:tr>
      <w:tr w:rsidR="00A6547C" w14:paraId="54FC33A9" w14:textId="77777777" w:rsidTr="00DF6F65">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FC33A7" w14:textId="77777777" w:rsidR="00A6547C" w:rsidRDefault="00A6547C" w:rsidP="00DF6F65">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4FC33A8" w14:textId="77777777" w:rsidR="00A6547C" w:rsidRDefault="00A6547C" w:rsidP="00A6547C">
            <w:pPr>
              <w:snapToGrid w:val="0"/>
              <w:spacing w:before="120" w:after="120"/>
              <w:rPr>
                <w:b/>
                <w:szCs w:val="22"/>
              </w:rPr>
            </w:pPr>
            <w:r>
              <w:rPr>
                <w:b/>
                <w:bCs/>
                <w:noProof/>
                <w:szCs w:val="22"/>
              </w:rPr>
              <w:t>30</w:t>
            </w:r>
          </w:p>
        </w:tc>
      </w:tr>
      <w:tr w:rsidR="00A6547C" w14:paraId="54FC33AC"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54FC33AA" w14:textId="77777777" w:rsidR="00A6547C" w:rsidRDefault="00A6547C" w:rsidP="00A6547C">
            <w:pPr>
              <w:snapToGrid w:val="0"/>
              <w:spacing w:before="120" w:after="120"/>
              <w:rPr>
                <w:szCs w:val="22"/>
              </w:rPr>
            </w:pPr>
            <w:r>
              <w:rPr>
                <w:noProof/>
                <w:szCs w:val="22"/>
              </w:rPr>
              <w:t>2.1. How coherent is the overall design of the action? Does the proposal indicate the expected results to be achieved by the action? Does the intervention logic explain the rationale to achieve the expected results?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4FC33AB" w14:textId="77777777" w:rsidR="00A6547C" w:rsidRDefault="00A6547C" w:rsidP="00A6547C">
            <w:pPr>
              <w:snapToGrid w:val="0"/>
              <w:spacing w:before="120" w:after="120"/>
              <w:rPr>
                <w:szCs w:val="22"/>
                <w:u w:val="single"/>
              </w:rPr>
            </w:pPr>
            <w:r>
              <w:rPr>
                <w:noProof/>
                <w:szCs w:val="22"/>
              </w:rPr>
              <w:t>5x2**</w:t>
            </w:r>
          </w:p>
        </w:tc>
      </w:tr>
      <w:tr w:rsidR="00A6547C" w14:paraId="54FC33AF"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54FC33AD" w14:textId="77777777" w:rsidR="00A6547C" w:rsidRDefault="00A6547C" w:rsidP="00A6547C">
            <w:pPr>
              <w:snapToGrid w:val="0"/>
              <w:spacing w:before="120" w:after="120"/>
              <w:rPr>
                <w:szCs w:val="22"/>
              </w:rPr>
            </w:pPr>
            <w:r>
              <w:rPr>
                <w:noProof/>
                <w:szCs w:val="22"/>
              </w:rPr>
              <w:t>2.2. Does the design reflect a robust analysis of the problems involved, and the capacities of the relevant stakeholders?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4FC33AE" w14:textId="77777777" w:rsidR="00A6547C" w:rsidRDefault="00A6547C" w:rsidP="00A6547C">
            <w:pPr>
              <w:snapToGrid w:val="0"/>
              <w:spacing w:before="120" w:after="120"/>
              <w:rPr>
                <w:szCs w:val="22"/>
                <w:u w:val="single"/>
              </w:rPr>
            </w:pPr>
            <w:r>
              <w:rPr>
                <w:noProof/>
                <w:szCs w:val="22"/>
              </w:rPr>
              <w:t>5</w:t>
            </w:r>
          </w:p>
        </w:tc>
      </w:tr>
      <w:tr w:rsidR="00A6547C" w14:paraId="54FC33B2"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54FC33B0" w14:textId="77777777" w:rsidR="00A6547C" w:rsidRDefault="00A6547C" w:rsidP="00A6547C">
            <w:pPr>
              <w:snapToGrid w:val="0"/>
              <w:spacing w:before="120" w:after="120"/>
              <w:rPr>
                <w:szCs w:val="22"/>
              </w:rPr>
            </w:pPr>
            <w:r>
              <w:rPr>
                <w:noProof/>
                <w:szCs w:val="22"/>
              </w:rPr>
              <w:t>2.3. Does the design take into account external factors (risks and assumptions)?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4FC33B1" w14:textId="77777777" w:rsidR="00A6547C" w:rsidRDefault="00A6547C" w:rsidP="00A6547C">
            <w:pPr>
              <w:snapToGrid w:val="0"/>
              <w:spacing w:before="120" w:after="120"/>
              <w:rPr>
                <w:szCs w:val="22"/>
                <w:u w:val="single"/>
              </w:rPr>
            </w:pPr>
            <w:r>
              <w:rPr>
                <w:noProof/>
                <w:szCs w:val="22"/>
              </w:rPr>
              <w:t>5</w:t>
            </w:r>
          </w:p>
        </w:tc>
      </w:tr>
      <w:tr w:rsidR="00A6547C" w14:paraId="54FC33B5"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54FC33B3" w14:textId="77777777" w:rsidR="00A6547C" w:rsidRDefault="00A6547C" w:rsidP="00A6547C">
            <w:pPr>
              <w:snapToGrid w:val="0"/>
              <w:spacing w:before="120" w:after="120"/>
              <w:rPr>
                <w:szCs w:val="22"/>
              </w:rPr>
            </w:pPr>
            <w:r>
              <w:rPr>
                <w:noProof/>
                <w:szCs w:val="22"/>
              </w:rPr>
              <w:t>2.4. Are the activities feasible and consistent in relation to the expected results (including timeframe)? Are results (output, outcome and impact) realistic?</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4FC33B4" w14:textId="77777777" w:rsidR="00A6547C" w:rsidRDefault="00A6547C" w:rsidP="00A6547C">
            <w:pPr>
              <w:snapToGrid w:val="0"/>
              <w:spacing w:before="120" w:after="120"/>
              <w:rPr>
                <w:szCs w:val="22"/>
                <w:u w:val="single"/>
              </w:rPr>
            </w:pPr>
            <w:r>
              <w:rPr>
                <w:noProof/>
                <w:szCs w:val="22"/>
              </w:rPr>
              <w:t>5</w:t>
            </w:r>
          </w:p>
        </w:tc>
      </w:tr>
      <w:tr w:rsidR="00A6547C" w14:paraId="54FC33B8"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54FC33B6" w14:textId="77777777" w:rsidR="00A6547C" w:rsidRDefault="00A6547C" w:rsidP="00A6547C">
            <w:pPr>
              <w:snapToGrid w:val="0"/>
              <w:spacing w:before="120" w:after="120"/>
              <w:rPr>
                <w:szCs w:val="22"/>
              </w:rPr>
            </w:pPr>
            <w:r>
              <w:rPr>
                <w:noProof/>
                <w:szCs w:val="22"/>
              </w:rPr>
              <w:t xml:space="preserve">2.5. To which extent does the proposal integrate relevant cross-cutting elements such as </w:t>
            </w:r>
            <w:r>
              <w:rPr>
                <w:noProof/>
                <w:szCs w:val="22"/>
              </w:rPr>
              <w:lastRenderedPageBreak/>
              <w:t>environmental/climate change issues, promotion of gender equality and equal opportunities, needs of disabled people, rights of minorities and rights of indigenous peoples, youth, combating HIV/AIDS (if there is a strong prevalence in the target country/region)?</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4FC33B7" w14:textId="77777777" w:rsidR="00A6547C" w:rsidRDefault="00A6547C" w:rsidP="00A6547C">
            <w:pPr>
              <w:snapToGrid w:val="0"/>
              <w:spacing w:before="120" w:after="120"/>
              <w:rPr>
                <w:szCs w:val="22"/>
                <w:u w:val="single"/>
              </w:rPr>
            </w:pPr>
            <w:r>
              <w:rPr>
                <w:noProof/>
                <w:szCs w:val="22"/>
              </w:rPr>
              <w:lastRenderedPageBreak/>
              <w:t>5</w:t>
            </w:r>
          </w:p>
        </w:tc>
      </w:tr>
      <w:tr w:rsidR="00A6547C" w14:paraId="54FC33BB" w14:textId="77777777" w:rsidTr="00A6547C">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54FC33B9" w14:textId="77777777" w:rsidR="00A6547C" w:rsidRPr="008F32AC" w:rsidRDefault="00A6547C" w:rsidP="00DF6F65">
            <w:pPr>
              <w:jc w:val="left"/>
              <w:rPr>
                <w:szCs w:val="22"/>
              </w:rPr>
            </w:pPr>
            <w:r w:rsidRPr="00F75093">
              <w:rPr>
                <w:b/>
                <w:szCs w:val="22"/>
              </w:rPr>
              <w:lastRenderedPageBreak/>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54FC33BA" w14:textId="77777777" w:rsidR="00A6547C" w:rsidRPr="008F32AC" w:rsidRDefault="00A6547C" w:rsidP="00A6547C">
            <w:pPr>
              <w:keepNext/>
              <w:spacing w:before="120" w:after="120"/>
              <w:jc w:val="center"/>
              <w:rPr>
                <w:szCs w:val="22"/>
              </w:rPr>
            </w:pPr>
            <w:r w:rsidRPr="008F32AC">
              <w:rPr>
                <w:b/>
                <w:noProof/>
                <w:szCs w:val="22"/>
              </w:rPr>
              <w:t>50</w:t>
            </w:r>
          </w:p>
        </w:tc>
      </w:tr>
    </w:tbl>
    <w:p w14:paraId="54FC33BC" w14:textId="77777777" w:rsidR="00682B40" w:rsidRPr="00901CC9" w:rsidRDefault="005B7EA6" w:rsidP="00901CC9">
      <w:pPr>
        <w:pStyle w:val="Caption"/>
        <w:rPr>
          <w:highlight w:val="yellow"/>
        </w:rPr>
      </w:pPr>
      <w:r w:rsidRPr="005B7EA6">
        <w:t>**: this scores is multiplied by 2 because of its importance</w:t>
      </w:r>
    </w:p>
    <w:p w14:paraId="54FC33BD" w14:textId="77777777" w:rsidR="00400B42" w:rsidRPr="00807DAF" w:rsidRDefault="00400B42" w:rsidP="006F280A">
      <w:r w:rsidRPr="00807DAF">
        <w:t xml:space="preserve">Once all </w:t>
      </w:r>
      <w:r w:rsidR="00717ADB">
        <w:t>c</w:t>
      </w:r>
      <w:r w:rsidRPr="00807DAF">
        <w:t xml:space="preserve">oncept </w:t>
      </w:r>
      <w:r w:rsidR="00717ADB">
        <w:t>n</w:t>
      </w:r>
      <w:r w:rsidRPr="00807DAF">
        <w:t xml:space="preserve">otes have been assessed, a list will be </w:t>
      </w:r>
      <w:r w:rsidR="00C85211" w:rsidRPr="00807DAF">
        <w:t xml:space="preserve">drawn up </w:t>
      </w:r>
      <w:r w:rsidRPr="00807DAF">
        <w:t xml:space="preserve">with the proposed actions ranked according to their total score. </w:t>
      </w:r>
    </w:p>
    <w:p w14:paraId="54FC33BE" w14:textId="77777777" w:rsidR="00400B42" w:rsidRPr="00807DAF" w:rsidRDefault="001A4F8E" w:rsidP="006F280A">
      <w:r w:rsidRPr="00807DAF">
        <w:t>First</w:t>
      </w:r>
      <w:r w:rsidR="00F90A41" w:rsidRPr="00807DAF">
        <w:t>ly</w:t>
      </w:r>
      <w:r w:rsidR="008F021C" w:rsidRPr="00807DAF">
        <w:t xml:space="preserve">, </w:t>
      </w:r>
      <w:r w:rsidR="0074095C" w:rsidRPr="00807DAF">
        <w:t>o</w:t>
      </w:r>
      <w:r w:rsidR="00400B42" w:rsidRPr="00807DAF">
        <w:t xml:space="preserve">nly the </w:t>
      </w:r>
      <w:r w:rsidR="00717ADB">
        <w:t>c</w:t>
      </w:r>
      <w:r w:rsidR="00400B42" w:rsidRPr="00807DAF">
        <w:t xml:space="preserve">oncept </w:t>
      </w:r>
      <w:r w:rsidR="00717ADB">
        <w:t>n</w:t>
      </w:r>
      <w:r w:rsidR="00400B42" w:rsidRPr="00807DAF">
        <w:t xml:space="preserve">otes </w:t>
      </w:r>
      <w:r w:rsidR="00C85211" w:rsidRPr="00807DAF">
        <w:t>with</w:t>
      </w:r>
      <w:r w:rsidR="00400B42" w:rsidRPr="00807DAF">
        <w:t xml:space="preserve"> a score of a</w:t>
      </w:r>
      <w:r w:rsidR="00C85211" w:rsidRPr="00807DAF">
        <w:t xml:space="preserve">t least </w:t>
      </w:r>
      <w:r w:rsidR="00DF7723" w:rsidRPr="00EF6970">
        <w:t>30</w:t>
      </w:r>
      <w:r w:rsidR="00682B40" w:rsidRPr="00807DAF">
        <w:t xml:space="preserve"> </w:t>
      </w:r>
      <w:r w:rsidR="00400B42" w:rsidRPr="00807DAF">
        <w:t xml:space="preserve">will be considered for pre-selection. </w:t>
      </w:r>
    </w:p>
    <w:p w14:paraId="54FC33BF" w14:textId="77777777" w:rsidR="00806B63" w:rsidRPr="00807DAF" w:rsidRDefault="00806B63" w:rsidP="006F280A">
      <w:r w:rsidRPr="00807DAF">
        <w:t xml:space="preserve">Secondly, the number of </w:t>
      </w:r>
      <w:r w:rsidR="00717ADB">
        <w:t>c</w:t>
      </w:r>
      <w:r w:rsidRPr="00807DAF">
        <w:t xml:space="preserve">oncept </w:t>
      </w:r>
      <w:r w:rsidR="00717ADB">
        <w:t>n</w:t>
      </w:r>
      <w:r w:rsidRPr="00807DAF">
        <w:t xml:space="preserve">otes will be reduced, taking account of the ranking, to the number of </w:t>
      </w:r>
      <w:r w:rsidR="00717ADB">
        <w:t>c</w:t>
      </w:r>
      <w:r w:rsidRPr="00807DAF">
        <w:t xml:space="preserve">oncept </w:t>
      </w:r>
      <w:r w:rsidR="00717ADB">
        <w:t>n</w:t>
      </w:r>
      <w:r w:rsidRPr="00807DAF">
        <w:t xml:space="preserve">otes whose total aggregate amount of requested contributions is equal </w:t>
      </w:r>
      <w:r w:rsidRPr="00901CC9">
        <w:t>to 200%</w:t>
      </w:r>
      <w:r w:rsidR="00901CC9" w:rsidRPr="00901CC9">
        <w:t xml:space="preserve"> </w:t>
      </w:r>
      <w:r w:rsidRPr="00807DAF">
        <w:t xml:space="preserve">of the available budget for this </w:t>
      </w:r>
      <w:r w:rsidR="00717ADB">
        <w:t>c</w:t>
      </w:r>
      <w:r w:rsidRPr="00807DAF">
        <w:t xml:space="preserve">all for </w:t>
      </w:r>
      <w:r w:rsidR="00717ADB">
        <w:t>p</w:t>
      </w:r>
      <w:r w:rsidRPr="00807DAF">
        <w:t>roposals. The amount of requested contributions of each concept note will be based on the indicative financial envelopes for each lot</w:t>
      </w:r>
      <w:r w:rsidR="00B114D9">
        <w:t>, where relevant</w:t>
      </w:r>
      <w:r w:rsidRPr="00807DAF">
        <w:t>.</w:t>
      </w:r>
    </w:p>
    <w:p w14:paraId="54FC33C0" w14:textId="77777777" w:rsidR="004458CA" w:rsidRPr="00BC4288" w:rsidRDefault="004458CA" w:rsidP="004458CA">
      <w:r>
        <w:t>Lead a</w:t>
      </w:r>
      <w:r w:rsidRPr="00807DAF">
        <w:t xml:space="preserve">pplicants </w:t>
      </w:r>
      <w:r>
        <w:t xml:space="preserve">will receive a letter </w:t>
      </w:r>
      <w:r w:rsidRPr="00807DAF">
        <w:t xml:space="preserve">indicating </w:t>
      </w:r>
      <w:r>
        <w:t xml:space="preserve">the reference number of their application and the respective results. </w:t>
      </w:r>
      <w:r w:rsidRPr="00FE05D4">
        <w:t>Th</w:t>
      </w:r>
      <w:r>
        <w:t>is</w:t>
      </w:r>
      <w:r w:rsidRPr="00FE05D4">
        <w:t xml:space="preserve"> letter will automatically appear online in the PROSPECT profile of the</w:t>
      </w:r>
      <w:r>
        <w:t xml:space="preserve"> lead a</w:t>
      </w:r>
      <w:r w:rsidRPr="00FE05D4">
        <w:t xml:space="preserve">pplicant. </w:t>
      </w:r>
      <w:r>
        <w:t>Lead a</w:t>
      </w:r>
      <w:r w:rsidRPr="00FE05D4">
        <w:t xml:space="preserve">pplicants who, in exceptional cases (see section 2.2), had to submit their application by post or hand-delivery will receive the letter by </w:t>
      </w:r>
      <w:r>
        <w:t xml:space="preserve">email or by </w:t>
      </w:r>
      <w:r w:rsidRPr="00FE05D4">
        <w:t>post</w:t>
      </w:r>
      <w:r>
        <w:t xml:space="preserve"> if no e-mail address was provided</w:t>
      </w:r>
      <w:r w:rsidRPr="00FE05D4">
        <w:t>.</w:t>
      </w:r>
    </w:p>
    <w:p w14:paraId="54FC33C1" w14:textId="77777777" w:rsidR="00400B42" w:rsidRPr="00807DAF" w:rsidRDefault="004458CA" w:rsidP="004458CA">
      <w:r w:rsidRPr="00FE05D4">
        <w:t xml:space="preserve">The pre-selected </w:t>
      </w:r>
      <w:r>
        <w:t>lead a</w:t>
      </w:r>
      <w:r w:rsidRPr="00FE05D4">
        <w:t>pplicants will subsequently be invited to submit full applications</w:t>
      </w:r>
      <w:r w:rsidRPr="00BC4288">
        <w:t>.</w:t>
      </w:r>
    </w:p>
    <w:p w14:paraId="54FC33C2" w14:textId="77777777" w:rsidR="007A3169" w:rsidRPr="00807DAF" w:rsidRDefault="00267E4F" w:rsidP="004F6815">
      <w:pPr>
        <w:numPr>
          <w:ilvl w:val="0"/>
          <w:numId w:val="31"/>
        </w:numPr>
        <w:spacing w:before="240"/>
        <w:ind w:left="357" w:hanging="357"/>
        <w:jc w:val="left"/>
        <w:rPr>
          <w:b/>
          <w:sz w:val="24"/>
          <w:szCs w:val="24"/>
        </w:rPr>
      </w:pPr>
      <w:r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54FC33C3" w14:textId="77777777" w:rsidR="00047C7D" w:rsidRPr="00807DAF" w:rsidRDefault="00047C7D" w:rsidP="006F280A">
      <w:r w:rsidRPr="00807DAF">
        <w:rPr>
          <w:szCs w:val="24"/>
        </w:rPr>
        <w:t>First</w:t>
      </w:r>
      <w:r w:rsidR="00C4575C" w:rsidRPr="00807DAF">
        <w:rPr>
          <w:szCs w:val="24"/>
        </w:rPr>
        <w:t>ly</w:t>
      </w:r>
      <w:r w:rsidRPr="00807DAF">
        <w:rPr>
          <w:szCs w:val="24"/>
        </w:rPr>
        <w:t xml:space="preserve">, </w:t>
      </w:r>
      <w:r w:rsidRPr="00807DAF">
        <w:t>the following will be assessed:</w:t>
      </w:r>
    </w:p>
    <w:p w14:paraId="54FC33C4" w14:textId="77777777" w:rsidR="00047C7D" w:rsidRPr="00BF19EB" w:rsidRDefault="00606AF7" w:rsidP="004F6815">
      <w:pPr>
        <w:numPr>
          <w:ilvl w:val="0"/>
          <w:numId w:val="33"/>
        </w:numPr>
      </w:pPr>
      <w:r w:rsidRPr="00BF19EB">
        <w:t xml:space="preserve">If the </w:t>
      </w:r>
      <w:r w:rsidR="00047C7D" w:rsidRPr="00BF19EB">
        <w:t>submission deadline</w:t>
      </w:r>
      <w:r w:rsidRPr="00BF19EB">
        <w:t xml:space="preserve"> has been met</w:t>
      </w:r>
      <w:r w:rsidR="00047C7D" w:rsidRPr="00BF19EB">
        <w:t xml:space="preserve">. </w:t>
      </w:r>
      <w:r w:rsidRPr="00BF19EB">
        <w:t>Otherwise</w:t>
      </w:r>
      <w:r w:rsidR="00F149E4" w:rsidRPr="00BF19EB">
        <w:t xml:space="preserve">, </w:t>
      </w:r>
      <w:r w:rsidR="00047C7D" w:rsidRPr="00BF19EB">
        <w:t xml:space="preserve">the application </w:t>
      </w:r>
      <w:r w:rsidR="00E97E2D" w:rsidRPr="00BF19EB">
        <w:t>will automatically be rejected.</w:t>
      </w:r>
    </w:p>
    <w:p w14:paraId="54FC33C5" w14:textId="77777777" w:rsidR="00047C7D" w:rsidRPr="00807DAF" w:rsidRDefault="00606AF7" w:rsidP="004F6815">
      <w:pPr>
        <w:numPr>
          <w:ilvl w:val="0"/>
          <w:numId w:val="33"/>
        </w:numPr>
      </w:pPr>
      <w:r>
        <w:t>If t</w:t>
      </w:r>
      <w:r w:rsidR="00047C7D" w:rsidRPr="00807DAF">
        <w:t>he full application satisfies all the criteria</w:t>
      </w:r>
      <w:r>
        <w:t xml:space="preserve"> </w:t>
      </w:r>
      <w:r w:rsidR="00047C7D" w:rsidRPr="00807DAF">
        <w:t xml:space="preserve">specified in the </w:t>
      </w:r>
      <w:r w:rsidR="0092399A">
        <w:t>c</w:t>
      </w:r>
      <w:r w:rsidR="00047C7D" w:rsidRPr="00807DAF">
        <w:t>hecklist (</w:t>
      </w:r>
      <w:r w:rsidR="00A11755">
        <w:t>S</w:t>
      </w:r>
      <w:r w:rsidR="00047C7D" w:rsidRPr="00807DAF">
        <w:t xml:space="preserve">ection </w:t>
      </w:r>
      <w:r w:rsidR="00B971F7" w:rsidRPr="00807DAF">
        <w:t xml:space="preserve">7 </w:t>
      </w:r>
      <w:r w:rsidR="00047C7D" w:rsidRPr="00807DAF">
        <w:t xml:space="preserve">of </w:t>
      </w:r>
      <w:r w:rsidR="00896ECA" w:rsidRPr="00807DAF">
        <w:t>Part</w:t>
      </w:r>
      <w:r w:rsidR="00047C7D" w:rsidRPr="00807DAF">
        <w:t xml:space="preserve"> B of the grant application form). </w:t>
      </w:r>
      <w:r w:rsidR="0092399A">
        <w:t xml:space="preserve">This includes also an assessment of the eligibility of the action. </w:t>
      </w:r>
      <w:r w:rsidR="0092399A" w:rsidRPr="00807DAF">
        <w:t xml:space="preserve"> </w:t>
      </w:r>
      <w:r w:rsidR="00047C7D" w:rsidRPr="00807DAF">
        <w:t xml:space="preserve">If any of the requested information is missing or is incorrect, the application may be rejected on that </w:t>
      </w:r>
      <w:r w:rsidR="00047C7D" w:rsidRPr="00807DAF">
        <w:rPr>
          <w:b/>
          <w:u w:val="single"/>
        </w:rPr>
        <w:t>sole</w:t>
      </w:r>
      <w:r w:rsidR="00047C7D" w:rsidRPr="00807DAF">
        <w:t xml:space="preserve"> basis and the application will not be evaluated further.</w:t>
      </w:r>
    </w:p>
    <w:p w14:paraId="54FC33C6" w14:textId="77777777" w:rsidR="0007408E" w:rsidRPr="00807DAF" w:rsidRDefault="0086780C" w:rsidP="006F280A">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w:t>
      </w:r>
      <w:r w:rsidR="00047C7D" w:rsidRPr="00807DAF">
        <w:t>, including the proposed budget and capacity of the applicant</w:t>
      </w:r>
      <w:r w:rsidR="000D40CC" w:rsidRPr="00807DAF">
        <w:t>s</w:t>
      </w:r>
      <w:r w:rsidR="00047C7D" w:rsidRPr="00807DAF">
        <w:t xml:space="preserve"> and </w:t>
      </w:r>
      <w:r w:rsidR="000D40CC" w:rsidRPr="00807DAF">
        <w:t>affiliated entity(ies)</w:t>
      </w:r>
      <w:r w:rsidR="00606AF7">
        <w:t>. They</w:t>
      </w:r>
      <w:r w:rsidR="00047C7D" w:rsidRPr="00807DAF">
        <w:t xml:space="preserve"> will be </w:t>
      </w:r>
      <w:r w:rsidR="00F149E4" w:rsidRPr="00807DAF">
        <w:t>evaluated using</w:t>
      </w:r>
      <w:r w:rsidR="00047C7D" w:rsidRPr="00807DAF">
        <w:t xml:space="preserve"> the evaluation criteria in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54FC33C7"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ity(ies)</w:t>
      </w:r>
      <w:r w:rsidR="003664DD" w:rsidRPr="00807DAF">
        <w:t>'s</w:t>
      </w:r>
      <w:r w:rsidRPr="00807DAF">
        <w:t xml:space="preserve"> operational capacity</w:t>
      </w:r>
      <w:r w:rsidR="000C1624" w:rsidRPr="00807DAF">
        <w:t xml:space="preserve"> and the </w:t>
      </w:r>
      <w:r w:rsidR="00504963">
        <w:t>lead a</w:t>
      </w:r>
      <w:r w:rsidR="000C1624" w:rsidRPr="00807DAF">
        <w:t>pplicant</w:t>
      </w:r>
      <w:r w:rsidR="00544E5D" w:rsidRPr="00807DAF">
        <w:t>'s</w:t>
      </w:r>
      <w:r w:rsidR="000C1624" w:rsidRPr="00807DAF">
        <w:t xml:space="preserve"> financial capacity and </w:t>
      </w:r>
      <w:r w:rsidR="0086780C">
        <w:t xml:space="preserve">are used to verify </w:t>
      </w:r>
      <w:r w:rsidRPr="00807DAF">
        <w:t>that they:</w:t>
      </w:r>
    </w:p>
    <w:p w14:paraId="54FC33C8" w14:textId="77777777" w:rsidR="0007408E" w:rsidRPr="00807DAF" w:rsidRDefault="0007408E" w:rsidP="004F6815">
      <w:pPr>
        <w:numPr>
          <w:ilvl w:val="0"/>
          <w:numId w:val="34"/>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064836">
        <w:t xml:space="preserve"> (this only applies to lead applicants);</w:t>
      </w:r>
    </w:p>
    <w:p w14:paraId="54FC33C9" w14:textId="77777777" w:rsidR="0007408E" w:rsidRDefault="0007408E" w:rsidP="004F6815">
      <w:pPr>
        <w:numPr>
          <w:ilvl w:val="0"/>
          <w:numId w:val="34"/>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064836">
        <w:t>applies to applicants and</w:t>
      </w:r>
      <w:r w:rsidR="00064836" w:rsidRPr="00807DAF">
        <w:t xml:space="preserve"> </w:t>
      </w:r>
      <w:r w:rsidRPr="00807DAF">
        <w:t xml:space="preserve">any </w:t>
      </w:r>
      <w:r w:rsidR="000C1624" w:rsidRPr="00807DAF">
        <w:t>affiliated entity(ies)</w:t>
      </w:r>
      <w:r w:rsidRPr="00807DAF">
        <w:t>.</w:t>
      </w:r>
    </w:p>
    <w:p w14:paraId="54FC33CA" w14:textId="77777777" w:rsidR="00CA310C" w:rsidRPr="00807DAF" w:rsidRDefault="00CA310C" w:rsidP="00CA310C">
      <w:bookmarkStart w:id="41" w:name="_Hlk522123628"/>
      <w:r w:rsidRPr="007904B1">
        <w:t xml:space="preserve">For the purpose of the evaluation of the financial capacity, </w:t>
      </w:r>
      <w:r>
        <w:t>lead a</w:t>
      </w:r>
      <w:r w:rsidRPr="007904B1">
        <w:t xml:space="preserve">pplicants must ensure that the relevant information and documents </w:t>
      </w:r>
      <w:r>
        <w:t xml:space="preserve">(i.e. </w:t>
      </w:r>
      <w:r w:rsidRPr="0086420D">
        <w:rPr>
          <w:szCs w:val="22"/>
          <w:lang w:eastAsia="en-GB"/>
        </w:rPr>
        <w:t>accounts of the latest financial year</w:t>
      </w:r>
      <w:r>
        <w:rPr>
          <w:szCs w:val="22"/>
          <w:lang w:eastAsia="en-GB"/>
        </w:rPr>
        <w:t xml:space="preserve"> and external audit report, where applicable</w:t>
      </w:r>
      <w:r>
        <w:t xml:space="preserve">) </w:t>
      </w:r>
      <w:r w:rsidRPr="007904B1">
        <w:t>in their PADOR profile are up to date. If the information and documents in PADOR are outdated and do not allow for a proper evaluation of the financial capacity</w:t>
      </w:r>
      <w:r>
        <w:t>, the application may be rejected.</w:t>
      </w:r>
      <w:bookmarkEnd w:id="41"/>
    </w:p>
    <w:p w14:paraId="54FC33CB"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86780C">
        <w:t xml:space="preserve"> set forth in the guidelines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717ADB">
        <w:t>c</w:t>
      </w:r>
      <w:r w:rsidR="001D0C7B" w:rsidRPr="00807DAF">
        <w:t xml:space="preserve">all for </w:t>
      </w:r>
      <w:r w:rsidR="00717ADB">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 xml:space="preserve">he </w:t>
      </w:r>
      <w:r w:rsidR="00A11755">
        <w:t>c</w:t>
      </w:r>
      <w:r w:rsidR="00D959F0" w:rsidRPr="00807DAF">
        <w:t xml:space="preserve">ontracting </w:t>
      </w:r>
      <w:r w:rsidR="00A11755">
        <w:t>a</w:t>
      </w:r>
      <w:r w:rsidR="00D959F0" w:rsidRPr="00807DAF">
        <w:t>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717ADB">
        <w:t>c</w:t>
      </w:r>
      <w:r w:rsidR="001D0C7B" w:rsidRPr="00807DAF">
        <w:t xml:space="preserve">all for </w:t>
      </w:r>
      <w:r w:rsidR="00717ADB">
        <w:t>p</w:t>
      </w:r>
      <w:r w:rsidR="001D0C7B" w:rsidRPr="00807DAF">
        <w:t>roposals</w:t>
      </w:r>
      <w:r w:rsidRPr="00807DAF">
        <w:t>, quality, expected impact, sustainability and cost-effectiveness.</w:t>
      </w:r>
    </w:p>
    <w:p w14:paraId="54FC33CC" w14:textId="77777777" w:rsidR="00ED5802" w:rsidRPr="00807DAF" w:rsidRDefault="00ED5802" w:rsidP="006F280A">
      <w:pPr>
        <w:rPr>
          <w:i/>
        </w:rPr>
      </w:pPr>
      <w:r w:rsidRPr="00807DAF">
        <w:rPr>
          <w:i/>
        </w:rPr>
        <w:t>Scoring:</w:t>
      </w:r>
    </w:p>
    <w:p w14:paraId="54FC33CD" w14:textId="77777777" w:rsidR="00ED5802" w:rsidRPr="00807DAF" w:rsidRDefault="00ED5802" w:rsidP="006F280A">
      <w:r w:rsidRPr="00807DAF">
        <w:t xml:space="preserve">The evaluation </w:t>
      </w:r>
      <w:r w:rsidR="00613863" w:rsidRPr="00807DAF">
        <w:t xml:space="preserve">grid is </w:t>
      </w:r>
      <w:r w:rsidRPr="00807DAF">
        <w:t xml:space="preserve">divided into </w:t>
      </w:r>
      <w:r w:rsidR="00853E40">
        <w:t>S</w:t>
      </w:r>
      <w:r w:rsidRPr="00807DAF">
        <w:t xml:space="preserve">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54FC33CE" w14:textId="77777777" w:rsidR="0007408E" w:rsidRPr="00807DAF" w:rsidRDefault="004B7BC2" w:rsidP="006F280A">
      <w:pPr>
        <w:rPr>
          <w:b/>
        </w:rPr>
      </w:pPr>
      <w:r>
        <w:rPr>
          <w:b/>
        </w:rPr>
        <w:br w:type="page"/>
      </w:r>
      <w:r w:rsidR="0007408E" w:rsidRPr="00807DAF">
        <w:rPr>
          <w:b/>
        </w:rPr>
        <w:lastRenderedPageBreak/>
        <w:t xml:space="preserve">Evaluation </w:t>
      </w:r>
      <w:r w:rsidR="00A11755">
        <w:rPr>
          <w:b/>
        </w:rPr>
        <w:t>g</w:t>
      </w:r>
      <w:r w:rsidR="0007408E" w:rsidRPr="00807DA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7F332A" w:rsidRPr="00807DAF" w14:paraId="54FC33D1" w14:textId="77777777" w:rsidTr="00DF6F65">
        <w:tc>
          <w:tcPr>
            <w:tcW w:w="8472" w:type="dxa"/>
            <w:vAlign w:val="center"/>
          </w:tcPr>
          <w:p w14:paraId="54FC33CF" w14:textId="77777777" w:rsidR="007F332A" w:rsidRPr="00E94A3D" w:rsidRDefault="007F332A" w:rsidP="00DF6F65">
            <w:pPr>
              <w:rPr>
                <w:b/>
                <w:szCs w:val="22"/>
              </w:rPr>
            </w:pPr>
            <w:r w:rsidRPr="00E94A3D">
              <w:rPr>
                <w:b/>
                <w:szCs w:val="22"/>
              </w:rPr>
              <w:t>Section</w:t>
            </w:r>
          </w:p>
        </w:tc>
        <w:tc>
          <w:tcPr>
            <w:tcW w:w="1275" w:type="dxa"/>
            <w:vAlign w:val="center"/>
          </w:tcPr>
          <w:p w14:paraId="54FC33D0" w14:textId="77777777" w:rsidR="007F332A" w:rsidRPr="00E94A3D" w:rsidRDefault="007F332A" w:rsidP="00DF6F65">
            <w:pPr>
              <w:jc w:val="center"/>
              <w:rPr>
                <w:b/>
                <w:szCs w:val="22"/>
              </w:rPr>
            </w:pPr>
            <w:r w:rsidRPr="00E94A3D">
              <w:rPr>
                <w:b/>
                <w:szCs w:val="22"/>
              </w:rPr>
              <w:t>Maximum Score</w:t>
            </w:r>
          </w:p>
        </w:tc>
      </w:tr>
      <w:tr w:rsidR="007F332A" w:rsidRPr="00807DAF" w14:paraId="54FC33D4" w14:textId="77777777" w:rsidTr="00DF6F65">
        <w:tc>
          <w:tcPr>
            <w:tcW w:w="8472" w:type="dxa"/>
            <w:shd w:val="pct10" w:color="auto" w:fill="FFFFFF"/>
            <w:vAlign w:val="center"/>
          </w:tcPr>
          <w:p w14:paraId="54FC33D2" w14:textId="77777777" w:rsidR="007F332A" w:rsidRPr="00E94A3D" w:rsidRDefault="007F332A" w:rsidP="00DF6F65">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54FC33D3" w14:textId="77777777" w:rsidR="007F332A" w:rsidRPr="00E94A3D" w:rsidRDefault="007F332A" w:rsidP="007F332A">
            <w:pPr>
              <w:spacing w:before="120" w:after="120"/>
              <w:jc w:val="center"/>
              <w:rPr>
                <w:b/>
                <w:szCs w:val="22"/>
              </w:rPr>
            </w:pPr>
            <w:r w:rsidRPr="00E94A3D">
              <w:rPr>
                <w:b/>
                <w:noProof/>
                <w:szCs w:val="22"/>
              </w:rPr>
              <w:t>20</w:t>
            </w:r>
          </w:p>
        </w:tc>
      </w:tr>
      <w:tr w:rsidR="007F332A" w:rsidRPr="00807DAF" w14:paraId="54FC33D7" w14:textId="77777777" w:rsidTr="00DF6F65">
        <w:tc>
          <w:tcPr>
            <w:tcW w:w="8472" w:type="dxa"/>
          </w:tcPr>
          <w:p w14:paraId="54FC33D5" w14:textId="77777777" w:rsidR="007F332A" w:rsidRPr="00E94A3D" w:rsidRDefault="007F332A" w:rsidP="007F332A">
            <w:pPr>
              <w:spacing w:before="120" w:after="120"/>
              <w:ind w:left="340" w:hanging="340"/>
              <w:rPr>
                <w:szCs w:val="22"/>
              </w:rPr>
            </w:pPr>
            <w:r w:rsidRPr="00E94A3D">
              <w:rPr>
                <w:noProof/>
                <w:szCs w:val="22"/>
              </w:rPr>
              <w:t>1.1. Do the applicants and, if applicable, their affiliated entity(ies) have sufficient in-house experience of project management?</w:t>
            </w:r>
          </w:p>
        </w:tc>
        <w:tc>
          <w:tcPr>
            <w:tcW w:w="1275" w:type="dxa"/>
          </w:tcPr>
          <w:p w14:paraId="54FC33D6"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3DA" w14:textId="77777777" w:rsidTr="00DF6F65">
        <w:tc>
          <w:tcPr>
            <w:tcW w:w="8472" w:type="dxa"/>
          </w:tcPr>
          <w:p w14:paraId="54FC33D8" w14:textId="77777777" w:rsidR="007F332A" w:rsidRPr="00E94A3D" w:rsidRDefault="007F332A" w:rsidP="007F332A">
            <w:pPr>
              <w:spacing w:before="120" w:after="120"/>
              <w:ind w:left="340" w:hanging="340"/>
              <w:rPr>
                <w:szCs w:val="22"/>
              </w:rPr>
            </w:pPr>
            <w:r w:rsidRPr="00E94A3D">
              <w:rPr>
                <w:noProof/>
                <w:szCs w:val="22"/>
              </w:rPr>
              <w:t>1.2. Do the applicants and, if applicable, their affiliated entity(ies) have sufficient technical in-house expertise (especially knowledge of the issues to be addressed)?</w:t>
            </w:r>
          </w:p>
        </w:tc>
        <w:tc>
          <w:tcPr>
            <w:tcW w:w="1275" w:type="dxa"/>
          </w:tcPr>
          <w:p w14:paraId="54FC33D9"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3DD" w14:textId="77777777" w:rsidTr="00DF6F65">
        <w:tc>
          <w:tcPr>
            <w:tcW w:w="8472" w:type="dxa"/>
          </w:tcPr>
          <w:p w14:paraId="54FC33DB" w14:textId="77777777" w:rsidR="007F332A" w:rsidRPr="00E94A3D" w:rsidRDefault="007F332A" w:rsidP="007F332A">
            <w:pPr>
              <w:spacing w:before="120" w:after="120"/>
              <w:ind w:left="340" w:hanging="340"/>
              <w:rPr>
                <w:szCs w:val="22"/>
              </w:rPr>
            </w:pPr>
            <w:r w:rsidRPr="00E94A3D">
              <w:rPr>
                <w:noProof/>
                <w:szCs w:val="22"/>
              </w:rPr>
              <w:t>1.3. Do the applicants and, if applicable, their affiliated entity(ies) have sufficient management in-house capacity (including staff, equipment and ability to handle the budget for the action)?</w:t>
            </w:r>
          </w:p>
        </w:tc>
        <w:tc>
          <w:tcPr>
            <w:tcW w:w="1275" w:type="dxa"/>
          </w:tcPr>
          <w:p w14:paraId="54FC33DC"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3E0" w14:textId="77777777" w:rsidTr="00DF6F65">
        <w:tc>
          <w:tcPr>
            <w:tcW w:w="8472" w:type="dxa"/>
          </w:tcPr>
          <w:p w14:paraId="54FC33DE" w14:textId="77777777" w:rsidR="007F332A" w:rsidRPr="00E94A3D" w:rsidRDefault="007F332A" w:rsidP="007F332A">
            <w:pPr>
              <w:spacing w:before="120" w:after="120"/>
              <w:ind w:left="340" w:hanging="340"/>
              <w:rPr>
                <w:szCs w:val="22"/>
              </w:rPr>
            </w:pPr>
            <w:r w:rsidRPr="00E94A3D">
              <w:rPr>
                <w:noProof/>
                <w:szCs w:val="22"/>
              </w:rPr>
              <w:t>1.4. Does the lead applicant have stable and sufficient sources of finance?</w:t>
            </w:r>
          </w:p>
        </w:tc>
        <w:tc>
          <w:tcPr>
            <w:tcW w:w="1275" w:type="dxa"/>
          </w:tcPr>
          <w:p w14:paraId="54FC33DF"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3E3" w14:textId="77777777" w:rsidTr="00DF6F65">
        <w:tc>
          <w:tcPr>
            <w:tcW w:w="8472" w:type="dxa"/>
            <w:shd w:val="pct10" w:color="auto" w:fill="FFFFFF"/>
            <w:vAlign w:val="center"/>
          </w:tcPr>
          <w:p w14:paraId="54FC33E1" w14:textId="77777777" w:rsidR="007F332A" w:rsidRPr="00E94A3D" w:rsidRDefault="007F332A" w:rsidP="00DF6F65">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54FC33E2" w14:textId="77777777" w:rsidR="007F332A" w:rsidRPr="00E94A3D" w:rsidRDefault="007F332A" w:rsidP="007F332A">
            <w:pPr>
              <w:spacing w:before="120" w:after="120"/>
              <w:jc w:val="center"/>
              <w:rPr>
                <w:b/>
                <w:szCs w:val="22"/>
              </w:rPr>
            </w:pPr>
            <w:r w:rsidRPr="00E94A3D">
              <w:rPr>
                <w:b/>
                <w:noProof/>
                <w:szCs w:val="22"/>
              </w:rPr>
              <w:t>20</w:t>
            </w:r>
          </w:p>
        </w:tc>
      </w:tr>
      <w:tr w:rsidR="007F332A" w:rsidRPr="00807DAF" w14:paraId="54FC33E6" w14:textId="77777777" w:rsidTr="00DF6F65">
        <w:tc>
          <w:tcPr>
            <w:tcW w:w="8472" w:type="dxa"/>
            <w:shd w:val="clear" w:color="auto" w:fill="FFFFFF"/>
          </w:tcPr>
          <w:p w14:paraId="54FC33E4" w14:textId="77777777" w:rsidR="007F332A" w:rsidRPr="00E94A3D" w:rsidRDefault="007F332A" w:rsidP="007F332A">
            <w:pPr>
              <w:spacing w:before="120" w:after="120"/>
              <w:rPr>
                <w:i/>
                <w:szCs w:val="22"/>
              </w:rPr>
            </w:pPr>
            <w:r w:rsidRPr="00E94A3D">
              <w:rPr>
                <w:noProof/>
                <w:szCs w:val="22"/>
              </w:rPr>
              <w:t>2.1.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75" w:type="dxa"/>
            <w:shd w:val="clear" w:color="auto" w:fill="FFFFFF"/>
            <w:vAlign w:val="center"/>
          </w:tcPr>
          <w:p w14:paraId="54FC33E5"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54FC33E9" w14:textId="77777777" w:rsidTr="00DF6F65">
        <w:tc>
          <w:tcPr>
            <w:tcW w:w="8472" w:type="dxa"/>
            <w:shd w:val="clear" w:color="auto" w:fill="FFFFFF"/>
          </w:tcPr>
          <w:p w14:paraId="54FC33E7" w14:textId="77777777" w:rsidR="007F332A" w:rsidRPr="00E94A3D" w:rsidRDefault="007F332A" w:rsidP="007F332A">
            <w:pPr>
              <w:spacing w:before="120" w:after="120"/>
              <w:rPr>
                <w:i/>
                <w:szCs w:val="22"/>
              </w:rPr>
            </w:pPr>
            <w:r w:rsidRPr="00E94A3D">
              <w:rPr>
                <w:noProof/>
                <w:szCs w:val="22"/>
              </w:rPr>
              <w:t>2.2. How relevant is the proposal to the particular needs and constraints of the target country(ies), region(s) and/or relevant sectors (including synergy with other development initiatives and avoidance of duplication)?</w:t>
            </w:r>
          </w:p>
        </w:tc>
        <w:tc>
          <w:tcPr>
            <w:tcW w:w="1275" w:type="dxa"/>
            <w:shd w:val="clear" w:color="auto" w:fill="FFFFFF"/>
            <w:vAlign w:val="center"/>
          </w:tcPr>
          <w:p w14:paraId="54FC33E8"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54FC33EC" w14:textId="77777777" w:rsidTr="00DF6F65">
        <w:tc>
          <w:tcPr>
            <w:tcW w:w="8472" w:type="dxa"/>
            <w:shd w:val="clear" w:color="auto" w:fill="FFFFFF"/>
          </w:tcPr>
          <w:p w14:paraId="54FC33EA" w14:textId="77777777" w:rsidR="007F332A" w:rsidRPr="00E94A3D" w:rsidRDefault="007F332A" w:rsidP="007F332A">
            <w:pPr>
              <w:spacing w:before="120" w:after="120"/>
              <w:rPr>
                <w:i/>
                <w:szCs w:val="22"/>
              </w:rPr>
            </w:pPr>
            <w:r w:rsidRPr="00E94A3D">
              <w:rPr>
                <w:noProof/>
                <w:szCs w:val="22"/>
              </w:rPr>
              <w:t>2.3. 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54FC33EB"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54FC33EF" w14:textId="77777777" w:rsidTr="00DF6F65">
        <w:tc>
          <w:tcPr>
            <w:tcW w:w="8472" w:type="dxa"/>
            <w:shd w:val="clear" w:color="auto" w:fill="FFFFFF"/>
          </w:tcPr>
          <w:p w14:paraId="54FC33ED" w14:textId="3139BAF1" w:rsidR="007F332A" w:rsidRPr="00E94A3D" w:rsidRDefault="007F332A" w:rsidP="00CA7982">
            <w:pPr>
              <w:spacing w:before="120" w:after="120"/>
              <w:rPr>
                <w:i/>
                <w:szCs w:val="22"/>
              </w:rPr>
            </w:pPr>
            <w:r w:rsidRPr="00E94A3D">
              <w:rPr>
                <w:noProof/>
                <w:szCs w:val="22"/>
              </w:rPr>
              <w:t xml:space="preserve">2.4. Does the proposal contain particular added-value elements (e.g. innovation, best practices) ? </w:t>
            </w:r>
          </w:p>
        </w:tc>
        <w:tc>
          <w:tcPr>
            <w:tcW w:w="1275" w:type="dxa"/>
            <w:shd w:val="clear" w:color="auto" w:fill="FFFFFF"/>
            <w:vAlign w:val="center"/>
          </w:tcPr>
          <w:p w14:paraId="54FC33EE"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54FC33F2" w14:textId="77777777" w:rsidTr="00DF6F65">
        <w:tc>
          <w:tcPr>
            <w:tcW w:w="8472" w:type="dxa"/>
            <w:shd w:val="pct10" w:color="auto" w:fill="FFFFFF"/>
            <w:vAlign w:val="center"/>
          </w:tcPr>
          <w:p w14:paraId="54FC33F0" w14:textId="77777777" w:rsidR="007F332A" w:rsidRPr="00E94A3D" w:rsidRDefault="007F332A" w:rsidP="00DF6F65">
            <w:pPr>
              <w:rPr>
                <w:szCs w:val="22"/>
              </w:rPr>
            </w:pPr>
            <w:r w:rsidRPr="00E94A3D">
              <w:rPr>
                <w:b/>
                <w:szCs w:val="22"/>
              </w:rPr>
              <w:t xml:space="preserve">3. </w:t>
            </w:r>
            <w:r w:rsidRPr="00E94A3D">
              <w:rPr>
                <w:b/>
                <w:noProof/>
                <w:szCs w:val="22"/>
              </w:rPr>
              <w:t>Design of the action</w:t>
            </w:r>
          </w:p>
        </w:tc>
        <w:tc>
          <w:tcPr>
            <w:tcW w:w="1275" w:type="dxa"/>
            <w:shd w:val="pct10" w:color="auto" w:fill="FFFFFF"/>
            <w:vAlign w:val="center"/>
          </w:tcPr>
          <w:p w14:paraId="54FC33F1"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54FC33F5" w14:textId="77777777" w:rsidTr="00DF6F65">
        <w:tc>
          <w:tcPr>
            <w:tcW w:w="8472" w:type="dxa"/>
          </w:tcPr>
          <w:p w14:paraId="54FC33F3" w14:textId="77777777" w:rsidR="007F332A" w:rsidRPr="00E94A3D" w:rsidRDefault="007F332A" w:rsidP="007F332A">
            <w:pPr>
              <w:spacing w:before="120" w:after="120"/>
              <w:ind w:left="340" w:hanging="340"/>
              <w:rPr>
                <w:szCs w:val="22"/>
              </w:rPr>
            </w:pPr>
            <w:r w:rsidRPr="00E94A3D">
              <w:rPr>
                <w:noProof/>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54FC33F4"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3F8" w14:textId="77777777" w:rsidTr="00DF6F65">
        <w:tc>
          <w:tcPr>
            <w:tcW w:w="8472" w:type="dxa"/>
          </w:tcPr>
          <w:p w14:paraId="54FC33F6" w14:textId="77777777" w:rsidR="007F332A" w:rsidRPr="00E94A3D" w:rsidRDefault="007F332A" w:rsidP="007F332A">
            <w:pPr>
              <w:spacing w:before="120" w:after="120"/>
              <w:ind w:left="340" w:hanging="340"/>
              <w:rPr>
                <w:szCs w:val="22"/>
              </w:rPr>
            </w:pPr>
            <w:r w:rsidRPr="00E94A3D">
              <w:rPr>
                <w:noProof/>
                <w:szCs w:val="22"/>
              </w:rPr>
              <w:t>3.2. Does the proposal/Logical Framework include credible baseline, targets and sources of verification? If not, is a baseline study foreseen (and is the study budgeted appropriately in the proposal)?</w:t>
            </w:r>
          </w:p>
        </w:tc>
        <w:tc>
          <w:tcPr>
            <w:tcW w:w="1275" w:type="dxa"/>
          </w:tcPr>
          <w:p w14:paraId="54FC33F7"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3FB" w14:textId="77777777" w:rsidTr="00DF6F65">
        <w:tc>
          <w:tcPr>
            <w:tcW w:w="8472" w:type="dxa"/>
          </w:tcPr>
          <w:p w14:paraId="54FC33F9" w14:textId="77777777" w:rsidR="007F332A" w:rsidRPr="00E94A3D" w:rsidRDefault="007F332A" w:rsidP="007F332A">
            <w:pPr>
              <w:spacing w:before="120" w:after="120"/>
              <w:ind w:left="340" w:hanging="340"/>
              <w:rPr>
                <w:szCs w:val="22"/>
              </w:rPr>
            </w:pPr>
            <w:r w:rsidRPr="00E94A3D">
              <w:rPr>
                <w:noProof/>
                <w:szCs w:val="22"/>
              </w:rPr>
              <w:t>3.3. Does the design reflect a robust analysis of the problems involved, and the capacities of the relevant stakeholders?</w:t>
            </w:r>
          </w:p>
        </w:tc>
        <w:tc>
          <w:tcPr>
            <w:tcW w:w="1275" w:type="dxa"/>
          </w:tcPr>
          <w:p w14:paraId="54FC33FA"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3FE" w14:textId="77777777" w:rsidTr="00DF6F65">
        <w:tc>
          <w:tcPr>
            <w:tcW w:w="8472" w:type="dxa"/>
            <w:shd w:val="pct10" w:color="auto" w:fill="FFFFFF"/>
            <w:vAlign w:val="center"/>
          </w:tcPr>
          <w:p w14:paraId="54FC33FC" w14:textId="77777777" w:rsidR="007F332A" w:rsidRPr="00E94A3D" w:rsidRDefault="007F332A" w:rsidP="00DF6F65">
            <w:pPr>
              <w:rPr>
                <w:szCs w:val="22"/>
              </w:rPr>
            </w:pPr>
            <w:r w:rsidRPr="00E94A3D">
              <w:rPr>
                <w:szCs w:val="22"/>
              </w:rPr>
              <w:br w:type="page"/>
            </w:r>
            <w:r w:rsidRPr="00E94A3D">
              <w:rPr>
                <w:b/>
                <w:szCs w:val="22"/>
              </w:rPr>
              <w:t xml:space="preserve">4. </w:t>
            </w:r>
            <w:r w:rsidRPr="00E94A3D">
              <w:rPr>
                <w:b/>
                <w:noProof/>
                <w:szCs w:val="22"/>
              </w:rPr>
              <w:t>Implementation approach</w:t>
            </w:r>
          </w:p>
        </w:tc>
        <w:tc>
          <w:tcPr>
            <w:tcW w:w="1275" w:type="dxa"/>
            <w:shd w:val="pct10" w:color="auto" w:fill="FFFFFF"/>
            <w:vAlign w:val="center"/>
          </w:tcPr>
          <w:p w14:paraId="54FC33FD"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54FC3401" w14:textId="77777777" w:rsidTr="00DF6F65">
        <w:tc>
          <w:tcPr>
            <w:tcW w:w="8472" w:type="dxa"/>
          </w:tcPr>
          <w:p w14:paraId="54FC33FF" w14:textId="77777777" w:rsidR="007F332A" w:rsidRPr="00E94A3D" w:rsidRDefault="007F332A" w:rsidP="007F332A">
            <w:pPr>
              <w:spacing w:before="120" w:after="120"/>
              <w:ind w:left="340" w:hanging="340"/>
              <w:rPr>
                <w:szCs w:val="22"/>
              </w:rPr>
            </w:pPr>
            <w:r w:rsidRPr="00E94A3D">
              <w:rPr>
                <w:noProof/>
                <w:szCs w:val="22"/>
              </w:rPr>
              <w:t>4.1. Is the action plan for implementing the action clear and feasible? Is the timeline realistic?</w:t>
            </w:r>
          </w:p>
        </w:tc>
        <w:tc>
          <w:tcPr>
            <w:tcW w:w="1275" w:type="dxa"/>
          </w:tcPr>
          <w:p w14:paraId="54FC3400"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404" w14:textId="77777777" w:rsidTr="00DF6F65">
        <w:tc>
          <w:tcPr>
            <w:tcW w:w="8472" w:type="dxa"/>
          </w:tcPr>
          <w:p w14:paraId="54FC3402" w14:textId="77777777" w:rsidR="007F332A" w:rsidRPr="00E94A3D" w:rsidRDefault="007F332A" w:rsidP="007F332A">
            <w:pPr>
              <w:spacing w:before="120" w:after="120"/>
              <w:ind w:left="340" w:hanging="340"/>
              <w:rPr>
                <w:szCs w:val="22"/>
              </w:rPr>
            </w:pPr>
            <w:r w:rsidRPr="00E94A3D">
              <w:rPr>
                <w:noProof/>
                <w:szCs w:val="22"/>
              </w:rPr>
              <w:t>4.2. Does the proposal include an effective and efficient monitoring system? Is there an evaluation planned (previous, during or/and at the end of the implementation)?</w:t>
            </w:r>
          </w:p>
        </w:tc>
        <w:tc>
          <w:tcPr>
            <w:tcW w:w="1275" w:type="dxa"/>
          </w:tcPr>
          <w:p w14:paraId="54FC3403"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407" w14:textId="77777777" w:rsidTr="00DF6F65">
        <w:tc>
          <w:tcPr>
            <w:tcW w:w="8472" w:type="dxa"/>
          </w:tcPr>
          <w:p w14:paraId="54FC3405" w14:textId="77777777" w:rsidR="007F332A" w:rsidRPr="00E94A3D" w:rsidRDefault="007F332A" w:rsidP="007F332A">
            <w:pPr>
              <w:spacing w:before="120" w:after="120"/>
              <w:ind w:left="340" w:hanging="340"/>
              <w:rPr>
                <w:szCs w:val="22"/>
              </w:rPr>
            </w:pPr>
            <w:r w:rsidRPr="00E94A3D">
              <w:rPr>
                <w:noProof/>
                <w:szCs w:val="22"/>
              </w:rPr>
              <w:lastRenderedPageBreak/>
              <w:t>4.3. Is the co-applicant(s)'s and affiliated entity(ies)'s level of involvement and participation in the action satisfactory?</w:t>
            </w:r>
          </w:p>
        </w:tc>
        <w:tc>
          <w:tcPr>
            <w:tcW w:w="1275" w:type="dxa"/>
          </w:tcPr>
          <w:p w14:paraId="54FC3406"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40A" w14:textId="77777777" w:rsidTr="00DF6F65">
        <w:tc>
          <w:tcPr>
            <w:tcW w:w="8472" w:type="dxa"/>
            <w:shd w:val="pct10" w:color="auto" w:fill="FFFFFF"/>
            <w:vAlign w:val="center"/>
          </w:tcPr>
          <w:p w14:paraId="54FC3408" w14:textId="77777777" w:rsidR="007F332A" w:rsidRPr="00E94A3D" w:rsidRDefault="007F332A" w:rsidP="00DF6F65">
            <w:pPr>
              <w:rPr>
                <w:szCs w:val="22"/>
              </w:rPr>
            </w:pPr>
            <w:r w:rsidRPr="00E94A3D">
              <w:rPr>
                <w:szCs w:val="22"/>
              </w:rPr>
              <w:br w:type="page"/>
            </w:r>
            <w:r w:rsidRPr="00E94A3D">
              <w:rPr>
                <w:b/>
                <w:szCs w:val="22"/>
              </w:rPr>
              <w:t xml:space="preserve">5. </w:t>
            </w:r>
            <w:r w:rsidRPr="00E94A3D">
              <w:rPr>
                <w:b/>
                <w:noProof/>
                <w:szCs w:val="22"/>
              </w:rPr>
              <w:t>Sustainability of the action</w:t>
            </w:r>
          </w:p>
        </w:tc>
        <w:tc>
          <w:tcPr>
            <w:tcW w:w="1275" w:type="dxa"/>
            <w:shd w:val="pct10" w:color="auto" w:fill="FFFFFF"/>
            <w:vAlign w:val="center"/>
          </w:tcPr>
          <w:p w14:paraId="54FC3409"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54FC340D" w14:textId="77777777" w:rsidTr="00DF6F65">
        <w:tc>
          <w:tcPr>
            <w:tcW w:w="8472" w:type="dxa"/>
          </w:tcPr>
          <w:p w14:paraId="54FC340B" w14:textId="77777777" w:rsidR="007F332A" w:rsidRPr="00E94A3D" w:rsidRDefault="007F332A" w:rsidP="007F332A">
            <w:pPr>
              <w:spacing w:before="120" w:after="120"/>
              <w:ind w:left="340" w:hanging="340"/>
              <w:rPr>
                <w:szCs w:val="22"/>
              </w:rPr>
            </w:pPr>
            <w:r w:rsidRPr="00E94A3D">
              <w:rPr>
                <w:noProof/>
                <w:szCs w:val="22"/>
              </w:rPr>
              <w:t>5.1. Is the action likely to have a tangible impact on its target groups?</w:t>
            </w:r>
          </w:p>
        </w:tc>
        <w:tc>
          <w:tcPr>
            <w:tcW w:w="1275" w:type="dxa"/>
          </w:tcPr>
          <w:p w14:paraId="54FC340C"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410" w14:textId="77777777" w:rsidTr="00DF6F65">
        <w:tc>
          <w:tcPr>
            <w:tcW w:w="8472" w:type="dxa"/>
          </w:tcPr>
          <w:p w14:paraId="54FC340E" w14:textId="77777777" w:rsidR="007F332A" w:rsidRPr="00E94A3D" w:rsidRDefault="007F332A" w:rsidP="007F332A">
            <w:pPr>
              <w:spacing w:before="120" w:after="120"/>
              <w:ind w:left="340" w:hanging="340"/>
              <w:rPr>
                <w:szCs w:val="22"/>
              </w:rPr>
            </w:pPr>
            <w:r w:rsidRPr="00E94A3D">
              <w:rPr>
                <w:noProof/>
                <w:szCs w:val="22"/>
              </w:rPr>
              <w:t>5.2. Is the action likely to have multiplier effects, including scope for replication, extension capitalisation on experience and knowledge sharing?</w:t>
            </w:r>
          </w:p>
        </w:tc>
        <w:tc>
          <w:tcPr>
            <w:tcW w:w="1275" w:type="dxa"/>
          </w:tcPr>
          <w:p w14:paraId="54FC340F"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413" w14:textId="77777777" w:rsidTr="00DF6F65">
        <w:tc>
          <w:tcPr>
            <w:tcW w:w="8472" w:type="dxa"/>
          </w:tcPr>
          <w:p w14:paraId="54FC3411" w14:textId="77777777" w:rsidR="007F332A" w:rsidRPr="00E94A3D" w:rsidRDefault="007F332A" w:rsidP="007F332A">
            <w:pPr>
              <w:spacing w:before="120" w:after="120"/>
              <w:ind w:left="340" w:hanging="340"/>
              <w:rPr>
                <w:szCs w:val="22"/>
              </w:rPr>
            </w:pPr>
            <w:r w:rsidRPr="00E94A3D">
              <w:rPr>
                <w:noProof/>
                <w:szCs w:val="22"/>
              </w:rPr>
              <w:t>5.3. Are the expected results of the proposed action sustainable?- Financially (e.g. financing of follow-up activities, sources of revenue for covering all future operating and maintenance costs)- Institutionally (will structures allow the results of the action to be sustained at the end of the action? Will there be local ‘ownership’ of the results of the action?)- At policy level (where applicable) (what will be the structural impact of the action — e.g. improved legislation, codes of conduct, methods) - Environmentally (if applicable) (will the action have a negative/positive environmental impact?)</w:t>
            </w:r>
          </w:p>
        </w:tc>
        <w:tc>
          <w:tcPr>
            <w:tcW w:w="1275" w:type="dxa"/>
          </w:tcPr>
          <w:p w14:paraId="54FC3412"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4FC3416" w14:textId="77777777" w:rsidTr="00F254E7">
        <w:tc>
          <w:tcPr>
            <w:tcW w:w="8472" w:type="dxa"/>
            <w:shd w:val="clear" w:color="auto" w:fill="E5E5E5"/>
            <w:vAlign w:val="center"/>
          </w:tcPr>
          <w:p w14:paraId="54FC3414" w14:textId="77777777" w:rsidR="007F332A" w:rsidRPr="00E94A3D" w:rsidRDefault="007F332A" w:rsidP="007F332A">
            <w:pPr>
              <w:rPr>
                <w:szCs w:val="22"/>
              </w:rPr>
            </w:pPr>
            <w:r w:rsidRPr="00E94A3D">
              <w:rPr>
                <w:szCs w:val="22"/>
              </w:rPr>
              <w:br w:type="page"/>
            </w:r>
            <w:r w:rsidR="00C8195B">
              <w:rPr>
                <w:b/>
                <w:szCs w:val="22"/>
              </w:rPr>
              <w:t>6</w:t>
            </w:r>
            <w:r w:rsidRPr="00E94A3D">
              <w:rPr>
                <w:b/>
                <w:szCs w:val="22"/>
              </w:rPr>
              <w:t xml:space="preserve">. </w:t>
            </w:r>
            <w:r>
              <w:rPr>
                <w:b/>
                <w:noProof/>
                <w:szCs w:val="22"/>
              </w:rPr>
              <w:t>Budget and cost-effectiveness of the action</w:t>
            </w:r>
          </w:p>
        </w:tc>
        <w:tc>
          <w:tcPr>
            <w:tcW w:w="1275" w:type="dxa"/>
            <w:shd w:val="clear" w:color="auto" w:fill="E5E5E5"/>
            <w:vAlign w:val="center"/>
          </w:tcPr>
          <w:p w14:paraId="54FC3415" w14:textId="77777777" w:rsidR="007F332A" w:rsidRPr="00E94A3D" w:rsidRDefault="007F332A" w:rsidP="00DF6F65">
            <w:pPr>
              <w:spacing w:before="120" w:after="120"/>
              <w:jc w:val="center"/>
              <w:rPr>
                <w:b/>
                <w:szCs w:val="22"/>
              </w:rPr>
            </w:pPr>
            <w:r>
              <w:rPr>
                <w:b/>
                <w:noProof/>
                <w:szCs w:val="22"/>
              </w:rPr>
              <w:t>15</w:t>
            </w:r>
          </w:p>
        </w:tc>
      </w:tr>
      <w:tr w:rsidR="007F332A" w:rsidRPr="00807DAF" w14:paraId="54FC3419" w14:textId="77777777" w:rsidTr="00DF6F65">
        <w:tc>
          <w:tcPr>
            <w:tcW w:w="8472" w:type="dxa"/>
          </w:tcPr>
          <w:p w14:paraId="54FC3417" w14:textId="77777777" w:rsidR="007F332A" w:rsidRPr="00E94A3D" w:rsidRDefault="007F332A" w:rsidP="00DF6F65">
            <w:pPr>
              <w:spacing w:before="120" w:after="120"/>
              <w:ind w:left="340" w:hanging="340"/>
              <w:rPr>
                <w:szCs w:val="22"/>
              </w:rPr>
            </w:pPr>
            <w:r>
              <w:rPr>
                <w:noProof/>
                <w:szCs w:val="22"/>
              </w:rPr>
              <w:t>6.1. Are the activities appropriately reflected in the budget?</w:t>
            </w:r>
          </w:p>
        </w:tc>
        <w:tc>
          <w:tcPr>
            <w:tcW w:w="1275" w:type="dxa"/>
          </w:tcPr>
          <w:p w14:paraId="54FC3418" w14:textId="77777777" w:rsidR="007F332A" w:rsidRPr="00E94A3D" w:rsidRDefault="007F332A" w:rsidP="00DF6F65">
            <w:pPr>
              <w:spacing w:before="120" w:after="120"/>
              <w:jc w:val="center"/>
              <w:rPr>
                <w:szCs w:val="22"/>
              </w:rPr>
            </w:pPr>
            <w:r>
              <w:rPr>
                <w:noProof/>
                <w:szCs w:val="22"/>
              </w:rPr>
              <w:t>5</w:t>
            </w:r>
          </w:p>
        </w:tc>
      </w:tr>
      <w:tr w:rsidR="007F332A" w:rsidRPr="00807DAF" w14:paraId="54FC341C" w14:textId="77777777" w:rsidTr="00DF6F65">
        <w:tc>
          <w:tcPr>
            <w:tcW w:w="8472" w:type="dxa"/>
          </w:tcPr>
          <w:p w14:paraId="54FC341A" w14:textId="77777777" w:rsidR="007F332A" w:rsidRPr="00E94A3D" w:rsidRDefault="007F332A" w:rsidP="00DF6F65">
            <w:pPr>
              <w:spacing w:before="120" w:after="120"/>
              <w:ind w:left="340" w:hanging="340"/>
              <w:rPr>
                <w:szCs w:val="22"/>
              </w:rPr>
            </w:pPr>
            <w:r>
              <w:rPr>
                <w:noProof/>
                <w:szCs w:val="22"/>
              </w:rPr>
              <w:t>6.2. Is the ratio between the estimated costs and the expected results satisfactory?</w:t>
            </w:r>
          </w:p>
        </w:tc>
        <w:tc>
          <w:tcPr>
            <w:tcW w:w="1275" w:type="dxa"/>
          </w:tcPr>
          <w:p w14:paraId="54FC341B" w14:textId="77777777" w:rsidR="007F332A" w:rsidRPr="00E94A3D" w:rsidRDefault="007F332A" w:rsidP="00DF6F65">
            <w:pPr>
              <w:spacing w:before="120" w:after="120"/>
              <w:jc w:val="center"/>
              <w:rPr>
                <w:szCs w:val="22"/>
              </w:rPr>
            </w:pPr>
            <w:r>
              <w:rPr>
                <w:noProof/>
                <w:szCs w:val="22"/>
              </w:rPr>
              <w:t>5x2**</w:t>
            </w:r>
          </w:p>
        </w:tc>
      </w:tr>
      <w:tr w:rsidR="007F332A" w:rsidRPr="00807DAF" w14:paraId="54FC341F" w14:textId="77777777" w:rsidTr="00DF6F65">
        <w:tc>
          <w:tcPr>
            <w:tcW w:w="8472" w:type="dxa"/>
            <w:shd w:val="pct10" w:color="auto" w:fill="FFFFFF"/>
            <w:vAlign w:val="center"/>
          </w:tcPr>
          <w:p w14:paraId="54FC341D" w14:textId="77777777" w:rsidR="007F332A" w:rsidRPr="00E94A3D" w:rsidRDefault="007F332A" w:rsidP="00DF6F65">
            <w:pPr>
              <w:rPr>
                <w:b/>
                <w:szCs w:val="22"/>
              </w:rPr>
            </w:pPr>
            <w:r w:rsidRPr="00E94A3D">
              <w:rPr>
                <w:b/>
                <w:szCs w:val="22"/>
              </w:rPr>
              <w:t>Maximum total score</w:t>
            </w:r>
          </w:p>
        </w:tc>
        <w:tc>
          <w:tcPr>
            <w:tcW w:w="1275" w:type="dxa"/>
            <w:shd w:val="pct10" w:color="auto" w:fill="FFFFFF"/>
            <w:vAlign w:val="center"/>
          </w:tcPr>
          <w:p w14:paraId="54FC341E" w14:textId="77777777" w:rsidR="007F332A" w:rsidRPr="00E94A3D" w:rsidRDefault="007F332A" w:rsidP="007F332A">
            <w:pPr>
              <w:keepNext/>
              <w:spacing w:before="120" w:after="120"/>
              <w:jc w:val="center"/>
              <w:rPr>
                <w:b/>
                <w:szCs w:val="22"/>
              </w:rPr>
            </w:pPr>
            <w:r w:rsidRPr="00E94A3D">
              <w:rPr>
                <w:b/>
                <w:noProof/>
                <w:szCs w:val="22"/>
              </w:rPr>
              <w:t>100</w:t>
            </w:r>
          </w:p>
        </w:tc>
      </w:tr>
    </w:tbl>
    <w:p w14:paraId="54FC3420" w14:textId="77777777" w:rsidR="0086780C" w:rsidRDefault="005B7EA6" w:rsidP="007F332A">
      <w:pPr>
        <w:pStyle w:val="Caption"/>
      </w:pPr>
      <w:r w:rsidRPr="005B7EA6">
        <w:t>**: this scores is multiplied by 2 because of its importance</w:t>
      </w:r>
    </w:p>
    <w:p w14:paraId="54FC3421" w14:textId="77777777" w:rsidR="00F248A3" w:rsidRDefault="00F248A3" w:rsidP="006F280A">
      <w:r w:rsidRPr="00807DAF">
        <w:t xml:space="preserve">If the </w:t>
      </w:r>
      <w:r w:rsidR="00281295" w:rsidRPr="00807DAF">
        <w:t xml:space="preserve">total score for </w:t>
      </w:r>
      <w:r w:rsidR="00853E40">
        <w:t>S</w:t>
      </w:r>
      <w:r w:rsidR="00281295" w:rsidRPr="00807DAF">
        <w:t xml:space="preserve">ection 1 </w:t>
      </w:r>
      <w:r w:rsidR="0086780C">
        <w:t xml:space="preserve">(financial and operational capacity) </w:t>
      </w:r>
      <w:r w:rsidR="00281295" w:rsidRPr="00807DAF">
        <w:t>is less than 12 points</w:t>
      </w:r>
      <w:r w:rsidR="00B10F3E" w:rsidRPr="00807DAF">
        <w:t>,</w:t>
      </w:r>
      <w:r w:rsidRPr="00807DAF">
        <w:t xml:space="preserve"> the application will be rejected.</w:t>
      </w:r>
      <w:r w:rsidR="00281295" w:rsidRPr="00807DAF">
        <w:t xml:space="preserve"> If the score for at least one of the subsections under </w:t>
      </w:r>
      <w:r w:rsidR="00853E40">
        <w:t>S</w:t>
      </w:r>
      <w:r w:rsidR="00281295" w:rsidRPr="00807DAF">
        <w:t>ection 1 is 1, the application will also be rejected.</w:t>
      </w:r>
    </w:p>
    <w:p w14:paraId="54FC3422" w14:textId="77777777" w:rsidR="00B975FF" w:rsidRPr="00807DAF" w:rsidRDefault="00B975FF" w:rsidP="006F280A">
      <w:r>
        <w:t xml:space="preserve">If the lead applicant applies without co-applicants or affiliated entities the score for point </w:t>
      </w:r>
      <w:r w:rsidR="00520145">
        <w:t>4</w:t>
      </w:r>
      <w:r w:rsidR="00F21DAD">
        <w:t>.3</w:t>
      </w:r>
      <w:r>
        <w:t xml:space="preserve"> shall be 5 unless the involvement of co-applicants or affiliated entities is mandatory according to these guidelines for applicants.  </w:t>
      </w:r>
    </w:p>
    <w:p w14:paraId="54FC3423" w14:textId="77777777" w:rsidR="00ED5802" w:rsidRPr="00807DAF" w:rsidRDefault="00ED5802" w:rsidP="006F280A">
      <w:pPr>
        <w:rPr>
          <w:i/>
        </w:rPr>
      </w:pPr>
      <w:r w:rsidRPr="00807DAF">
        <w:rPr>
          <w:i/>
        </w:rPr>
        <w:t>Provisional selection</w:t>
      </w:r>
    </w:p>
    <w:p w14:paraId="54FC3424" w14:textId="77777777" w:rsidR="00ED5802" w:rsidRPr="00807DAF" w:rsidRDefault="008F3758" w:rsidP="006F280A">
      <w:r w:rsidRPr="00807DAF">
        <w:t xml:space="preserve">After </w:t>
      </w:r>
      <w:r w:rsidR="00ED5802" w:rsidRPr="00807DAF">
        <w:t xml:space="preserve">the evaluation, a table </w:t>
      </w:r>
      <w:r w:rsidRPr="00807DAF">
        <w:t xml:space="preserve">will be drawn up </w:t>
      </w:r>
      <w:r w:rsidR="00ED5802" w:rsidRPr="00807DAF">
        <w:t xml:space="preserve">listing the </w:t>
      </w:r>
      <w:r w:rsidR="006459C5" w:rsidRPr="00807DAF">
        <w:t>application</w:t>
      </w:r>
      <w:r w:rsidR="00ED5802" w:rsidRPr="00807DAF">
        <w:t>s ranked according to their score</w:t>
      </w:r>
      <w:r w:rsidR="0086780C">
        <w:t>.</w:t>
      </w:r>
      <w:r w:rsidR="00ED5802" w:rsidRPr="00807DAF">
        <w:t xml:space="preserve"> </w:t>
      </w:r>
      <w:r w:rsidR="0086780C">
        <w:t xml:space="preserve">The highest scoring applications will be provisionally selected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r w:rsidR="004113FC" w:rsidRPr="00807DAF">
        <w:t xml:space="preserve">will be drawn up </w:t>
      </w:r>
      <w:r w:rsidR="00ED5802" w:rsidRPr="00807DAF">
        <w:t>following the same criteria</w:t>
      </w:r>
      <w:r w:rsidR="002A1D7C">
        <w:t>.</w:t>
      </w:r>
      <w:r w:rsidR="004113FC" w:rsidRPr="00807DAF">
        <w:t xml:space="preserve"> </w:t>
      </w:r>
      <w:r w:rsidR="002A1D7C">
        <w:t xml:space="preserve">This list will be </w:t>
      </w:r>
      <w:r w:rsidR="004113FC" w:rsidRPr="00807DAF">
        <w:t>used if more funds become available during the validity period of the reserve list</w:t>
      </w:r>
      <w:r w:rsidR="00ED5802" w:rsidRPr="00807DAF">
        <w:t>.</w:t>
      </w:r>
    </w:p>
    <w:p w14:paraId="54FC3425" w14:textId="77777777" w:rsidR="00F20A9C" w:rsidRPr="00807DAF" w:rsidRDefault="00267E4F" w:rsidP="004F6815">
      <w:pPr>
        <w:numPr>
          <w:ilvl w:val="0"/>
          <w:numId w:val="31"/>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54FC3426" w14:textId="77777777" w:rsidR="00F20A9C" w:rsidRPr="00807DAF" w:rsidRDefault="006C1232" w:rsidP="006F280A">
      <w:r w:rsidRPr="00807DAF">
        <w:t>T</w:t>
      </w:r>
      <w:r w:rsidR="00F20A9C" w:rsidRPr="00807DAF">
        <w:t>he eligibility verification</w:t>
      </w:r>
      <w:r w:rsidR="00E43789">
        <w:t xml:space="preserve"> will be performed on the basis of </w:t>
      </w:r>
      <w:r w:rsidR="0087633A" w:rsidRPr="00807DAF">
        <w:t xml:space="preserve">the supporting documents requested </w:t>
      </w:r>
      <w:r w:rsidR="006D1FC0" w:rsidRPr="00807DAF">
        <w:t xml:space="preserve">by </w:t>
      </w:r>
      <w:r w:rsidR="0087633A" w:rsidRPr="00807DAF">
        <w:t xml:space="preserve">the </w:t>
      </w:r>
      <w:r w:rsidR="00A11755">
        <w:t>c</w:t>
      </w:r>
      <w:r w:rsidR="0087633A" w:rsidRPr="00807DAF">
        <w:t xml:space="preserve">ontracting </w:t>
      </w:r>
      <w:r w:rsidR="00A11755">
        <w:t>a</w:t>
      </w:r>
      <w:r w:rsidR="0087633A" w:rsidRPr="00807DAF">
        <w:t xml:space="preserve">uthority (see </w:t>
      </w:r>
      <w:r w:rsidR="00A11755">
        <w:t>S</w:t>
      </w:r>
      <w:r w:rsidR="00896ECA" w:rsidRPr="00807DAF">
        <w:t>ection</w:t>
      </w:r>
      <w:r w:rsidR="00ED5802" w:rsidRPr="00807DAF">
        <w:t xml:space="preserve"> </w:t>
      </w:r>
      <w:r w:rsidR="0087633A" w:rsidRPr="00807DAF">
        <w:t>2.4)</w:t>
      </w:r>
      <w:r w:rsidR="00E43789">
        <w:t>. It</w:t>
      </w:r>
      <w:r w:rsidR="00F20A9C" w:rsidRPr="00807DAF">
        <w:t xml:space="preserve"> will </w:t>
      </w:r>
      <w:r w:rsidR="000E2AF6">
        <w:t xml:space="preserve">by default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E43789">
        <w:t>budget for this call for proposals</w:t>
      </w:r>
      <w:r w:rsidRPr="00807DAF">
        <w:t xml:space="preserve">. </w:t>
      </w:r>
    </w:p>
    <w:p w14:paraId="54FC3427" w14:textId="77777777" w:rsidR="00FC4EAA" w:rsidRPr="00807DAF" w:rsidRDefault="007A3169" w:rsidP="004F6815">
      <w:pPr>
        <w:numPr>
          <w:ilvl w:val="0"/>
          <w:numId w:val="35"/>
        </w:numPr>
      </w:pPr>
      <w:r w:rsidRPr="00807DAF">
        <w:t xml:space="preserve">The </w:t>
      </w:r>
      <w:r w:rsidR="00717ADB">
        <w:t>d</w:t>
      </w:r>
      <w:r w:rsidR="007F1763" w:rsidRPr="00807DAF">
        <w:t>eclaration</w:t>
      </w:r>
      <w:r w:rsidRPr="00807DAF">
        <w:t xml:space="preserve"> by the </w:t>
      </w:r>
      <w:r w:rsidR="00504963">
        <w:t>lead a</w:t>
      </w:r>
      <w:r w:rsidRPr="00807DAF">
        <w:t>pplicant (</w:t>
      </w:r>
      <w:r w:rsidR="00A11755">
        <w:t>S</w:t>
      </w:r>
      <w:r w:rsidRPr="00807DAF">
        <w:t xml:space="preserve">ection </w:t>
      </w:r>
      <w:r w:rsidR="00B971F7" w:rsidRPr="00807DAF">
        <w:t xml:space="preserve">8 </w:t>
      </w:r>
      <w:r w:rsidRPr="00807DAF">
        <w:t xml:space="preserve">of </w:t>
      </w:r>
      <w:r w:rsidR="00896ECA" w:rsidRPr="00807DAF">
        <w:t>Part</w:t>
      </w:r>
      <w:r w:rsidR="00ED5802" w:rsidRPr="00807DAF">
        <w:t xml:space="preserve"> B </w:t>
      </w:r>
      <w:r w:rsidR="004B3788">
        <w:t xml:space="preserve">of </w:t>
      </w:r>
      <w:r w:rsidRPr="00807DAF">
        <w:t>the grant application form) will be cross-</w:t>
      </w:r>
      <w:r w:rsidR="00CF3CC3" w:rsidRPr="00807DAF">
        <w:t xml:space="preserve">checked </w:t>
      </w:r>
      <w:r w:rsidRPr="00807DAF">
        <w:t xml:space="preserve">with the supporting documents provided by the </w:t>
      </w:r>
      <w:r w:rsidR="00504963">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717ADB">
        <w:t>d</w:t>
      </w:r>
      <w:r w:rsidR="00F20A9C" w:rsidRPr="00807DAF">
        <w:t xml:space="preserve">eclaration by the </w:t>
      </w:r>
      <w:r w:rsidR="00504963">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54FC3428" w14:textId="77777777" w:rsidR="00FC4EAA" w:rsidRPr="00807DAF" w:rsidRDefault="0029175E" w:rsidP="004F6815">
      <w:pPr>
        <w:numPr>
          <w:ilvl w:val="0"/>
          <w:numId w:val="35"/>
        </w:numPr>
      </w:pPr>
      <w:r w:rsidRPr="00807DAF">
        <w:t>T</w:t>
      </w:r>
      <w:r w:rsidR="007F45D1" w:rsidRPr="00807DAF">
        <w:t>he eligibility of</w:t>
      </w:r>
      <w:r w:rsidR="00FC4EAA" w:rsidRPr="00807DAF">
        <w:t xml:space="preserve"> applicant</w:t>
      </w:r>
      <w:r w:rsidR="009901E5" w:rsidRPr="00807DAF">
        <w:t>s</w:t>
      </w:r>
      <w:r w:rsidR="00E80733">
        <w:t xml:space="preserve"> and</w:t>
      </w:r>
      <w:r w:rsidR="00FC4EAA" w:rsidRPr="00807DAF">
        <w:t xml:space="preserve"> the </w:t>
      </w:r>
      <w:r w:rsidR="009901E5" w:rsidRPr="00807DAF">
        <w:t>affiliated entit</w:t>
      </w:r>
      <w:r w:rsidR="007D4CA7" w:rsidRPr="00807DAF">
        <w:t>y</w:t>
      </w:r>
      <w:r w:rsidR="009901E5" w:rsidRPr="00807DAF">
        <w:t>(ies)</w:t>
      </w:r>
      <w:r w:rsidR="00FC4EAA" w:rsidRPr="00807DAF">
        <w:t xml:space="preserve"> </w:t>
      </w:r>
      <w:r w:rsidR="007F45D1" w:rsidRPr="00807DAF">
        <w:t>will be verified</w:t>
      </w:r>
      <w:r w:rsidR="00FC4EAA" w:rsidRPr="00807DAF">
        <w:t xml:space="preserve"> according to the criteria set out in </w:t>
      </w:r>
      <w:r w:rsidR="00A11755">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14:paraId="54FC3429"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E43789">
        <w:t>budget for this call for proposals</w:t>
      </w:r>
      <w:r w:rsidR="00A214A2" w:rsidRPr="00807DAF">
        <w:t>.</w:t>
      </w:r>
      <w:bookmarkStart w:id="42" w:name="_Toc40507654"/>
    </w:p>
    <w:p w14:paraId="54FC342A" w14:textId="77777777" w:rsidR="0007408E" w:rsidRPr="00807DAF" w:rsidRDefault="005D7AF3" w:rsidP="004F6815">
      <w:pPr>
        <w:pStyle w:val="Guidelines2"/>
        <w:numPr>
          <w:ilvl w:val="1"/>
          <w:numId w:val="21"/>
        </w:numPr>
      </w:pPr>
      <w:r w:rsidRPr="00807DAF">
        <w:br w:type="page"/>
      </w:r>
      <w:bookmarkStart w:id="43" w:name="_Toc32331586"/>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42"/>
      <w:bookmarkEnd w:id="43"/>
      <w:r w:rsidR="0007408E" w:rsidRPr="00807DAF">
        <w:t xml:space="preserve"> </w:t>
      </w:r>
    </w:p>
    <w:p w14:paraId="54FC342B" w14:textId="77777777" w:rsidR="00511FEE" w:rsidRDefault="009901E5" w:rsidP="006F280A">
      <w:r w:rsidRPr="00807DAF">
        <w:t>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 xml:space="preserve">will be informed in writing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r w:rsidR="00DE7018" w:rsidRPr="00807DAF">
        <w:t xml:space="preserve">will be requested to supply the following documents in order to allow the </w:t>
      </w:r>
      <w:r w:rsidR="00A11755">
        <w:t>c</w:t>
      </w:r>
      <w:r w:rsidR="00DE7018" w:rsidRPr="00807DAF">
        <w:t xml:space="preserve">ontracting </w:t>
      </w:r>
      <w:r w:rsidR="00A11755">
        <w:t>a</w:t>
      </w:r>
      <w:r w:rsidR="00DE7018" w:rsidRPr="00807DAF">
        <w:t xml:space="preserve">uthority to verify the eligibility of the </w:t>
      </w:r>
      <w:r w:rsidR="00504963">
        <w:t>lead a</w:t>
      </w:r>
      <w:r w:rsidR="00DE7018" w:rsidRPr="00807DAF">
        <w:t>pplicant</w:t>
      </w:r>
      <w:r w:rsidR="005700D5" w:rsidRPr="00807DAF">
        <w:t xml:space="preserve">, (if any) of the co-applicant(s) </w:t>
      </w:r>
      <w:r w:rsidR="00485E39" w:rsidRPr="00807DAF">
        <w:t>and</w:t>
      </w:r>
      <w:r w:rsidR="005700D5" w:rsidRPr="00807DAF">
        <w:t xml:space="preserve"> (if any)</w:t>
      </w:r>
      <w:r w:rsidR="00485E39" w:rsidRPr="00807DAF">
        <w:t xml:space="preserve"> </w:t>
      </w:r>
      <w:r w:rsidR="005700D5" w:rsidRPr="00807DAF">
        <w:t xml:space="preserve">of </w:t>
      </w:r>
      <w:r w:rsidR="00485E39" w:rsidRPr="00807DAF">
        <w:t xml:space="preserve">their </w:t>
      </w:r>
      <w:r w:rsidR="000D40CC" w:rsidRPr="00807DAF">
        <w:t>affiliated entity(ies)</w:t>
      </w:r>
      <w:r w:rsidR="006F280A" w:rsidRPr="00807DAF">
        <w:rPr>
          <w:rStyle w:val="FootnoteReference"/>
        </w:rPr>
        <w:footnoteReference w:id="17"/>
      </w:r>
      <w:r w:rsidR="00511FEE" w:rsidRPr="00807DAF">
        <w:t>:</w:t>
      </w:r>
    </w:p>
    <w:p w14:paraId="54FC342C" w14:textId="77777777" w:rsidR="0007171B" w:rsidRPr="00807DAF" w:rsidRDefault="0007171B" w:rsidP="006F280A">
      <w:bookmarkStart w:id="44" w:name="_Hlk522122875"/>
      <w:r w:rsidRPr="00412E02">
        <w:rPr>
          <w:szCs w:val="22"/>
        </w:rPr>
        <w:t xml:space="preserve">Supporting documents must be provided through PADOR </w:t>
      </w:r>
      <w:r>
        <w:rPr>
          <w:szCs w:val="22"/>
        </w:rPr>
        <w:t>(</w:t>
      </w:r>
      <w:r w:rsidRPr="00412E02">
        <w:rPr>
          <w:szCs w:val="22"/>
        </w:rPr>
        <w:t xml:space="preserve">see </w:t>
      </w:r>
      <w:r>
        <w:rPr>
          <w:szCs w:val="22"/>
        </w:rPr>
        <w:t>s</w:t>
      </w:r>
      <w:r w:rsidRPr="00412E02">
        <w:rPr>
          <w:szCs w:val="22"/>
        </w:rPr>
        <w:t>ection 2.2</w:t>
      </w:r>
      <w:r>
        <w:rPr>
          <w:szCs w:val="22"/>
        </w:rPr>
        <w:t>)</w:t>
      </w:r>
      <w:r w:rsidR="00602C13">
        <w:rPr>
          <w:szCs w:val="22"/>
        </w:rPr>
        <w:t>.</w:t>
      </w:r>
      <w:bookmarkEnd w:id="44"/>
    </w:p>
    <w:p w14:paraId="54FC342D" w14:textId="77777777" w:rsidR="003D1E09" w:rsidRPr="00807DAF" w:rsidRDefault="00511FEE" w:rsidP="004F6815">
      <w:pPr>
        <w:numPr>
          <w:ilvl w:val="6"/>
          <w:numId w:val="36"/>
        </w:numPr>
        <w:tabs>
          <w:tab w:val="left" w:pos="567"/>
          <w:tab w:val="left" w:pos="2126"/>
          <w:tab w:val="left" w:pos="2835"/>
        </w:tabs>
        <w:spacing w:before="120"/>
        <w:ind w:left="567"/>
      </w:pPr>
      <w:r w:rsidRPr="00807DAF">
        <w:t xml:space="preserve">The statutes or articles of association of the </w:t>
      </w:r>
      <w:r w:rsidR="00504963">
        <w:t>lead a</w:t>
      </w:r>
      <w:r w:rsidRPr="00807DAF">
        <w:t>pplicant</w:t>
      </w:r>
      <w:r w:rsidR="005700D5" w:rsidRPr="00807DAF">
        <w:t xml:space="preserve">, (if any) of </w:t>
      </w:r>
      <w:r w:rsidR="00327BB2" w:rsidRPr="00807DAF">
        <w:t>each</w:t>
      </w:r>
      <w:r w:rsidR="005700D5" w:rsidRPr="00807DAF">
        <w:t xml:space="preserve"> co-applicant and (if any) of </w:t>
      </w:r>
      <w:r w:rsidR="00327BB2" w:rsidRPr="00807DAF">
        <w:t>each</w:t>
      </w:r>
      <w:r w:rsidR="005700D5" w:rsidRPr="00807DAF">
        <w:t xml:space="preserve"> affiliated entity</w:t>
      </w:r>
      <w:r w:rsidR="005700D5" w:rsidRPr="00807DAF">
        <w:rPr>
          <w:rStyle w:val="FootnoteReference"/>
        </w:rPr>
        <w:footnoteReference w:id="18"/>
      </w:r>
      <w:r w:rsidR="001E10DA" w:rsidRPr="00807DAF">
        <w:t xml:space="preserve">. </w:t>
      </w:r>
      <w:r w:rsidRPr="00807DAF">
        <w:t xml:space="preserve">Where the </w:t>
      </w:r>
      <w:r w:rsidR="00A11755">
        <w:t>c</w:t>
      </w:r>
      <w:r w:rsidRPr="00807DAF">
        <w:t xml:space="preserve">ontracting </w:t>
      </w:r>
      <w:r w:rsidR="00A11755">
        <w:t>a</w:t>
      </w:r>
      <w:r w:rsidRPr="00807DAF">
        <w:t>uthority has recogni</w:t>
      </w:r>
      <w:r w:rsidR="00A016F9" w:rsidRPr="00807DAF">
        <w:t>s</w:t>
      </w:r>
      <w:r w:rsidRPr="00807DAF">
        <w:t xml:space="preserve">ed the </w:t>
      </w:r>
      <w:r w:rsidR="00504963">
        <w:t>lead a</w:t>
      </w:r>
      <w:r w:rsidRPr="00807DAF">
        <w:t>pplicant’</w:t>
      </w:r>
      <w:r w:rsidR="005700D5" w:rsidRPr="00807DAF">
        <w:t>s,</w:t>
      </w:r>
      <w:r w:rsidRPr="00807DAF">
        <w:t xml:space="preserve"> </w:t>
      </w:r>
      <w:r w:rsidR="005700D5" w:rsidRPr="00807DAF">
        <w:t xml:space="preserve">or the co-applicant(s)’s, or </w:t>
      </w:r>
      <w:r w:rsidR="00327BB2" w:rsidRPr="00807DAF">
        <w:t>their</w:t>
      </w:r>
      <w:r w:rsidR="005700D5" w:rsidRPr="00807DAF">
        <w:t xml:space="preserve"> affiliated entity(ies)’s </w:t>
      </w:r>
      <w:r w:rsidRPr="00807DAF">
        <w:t xml:space="preserve">eligibility for another call for proposals under the same budget line within 2 years before the deadline for receipt of applications, </w:t>
      </w:r>
      <w:r w:rsidR="00327BB2" w:rsidRPr="00807DAF">
        <w:t>it should</w:t>
      </w:r>
      <w:r w:rsidRPr="00807DAF">
        <w:t xml:space="preserve"> </w:t>
      </w:r>
      <w:r w:rsidR="00327BB2" w:rsidRPr="00807DAF">
        <w:t xml:space="preserve">be </w:t>
      </w:r>
      <w:r w:rsidRPr="00807DAF">
        <w:t>submit</w:t>
      </w:r>
      <w:r w:rsidR="00327BB2" w:rsidRPr="00807DAF">
        <w:t>ted</w:t>
      </w:r>
      <w:r w:rsidRPr="00807DAF">
        <w:t xml:space="preserve">, instead of </w:t>
      </w:r>
      <w:r w:rsidR="005700D5" w:rsidRPr="00807DAF">
        <w:t xml:space="preserve">the  </w:t>
      </w:r>
      <w:r w:rsidRPr="00807DAF">
        <w:t>statutes</w:t>
      </w:r>
      <w:r w:rsidR="005700D5" w:rsidRPr="00807DAF">
        <w:t xml:space="preserve"> or articles of association</w:t>
      </w:r>
      <w:r w:rsidRPr="00807DAF">
        <w:t xml:space="preserve">, </w:t>
      </w:r>
      <w:r w:rsidR="002379BB" w:rsidRPr="00807DAF">
        <w:t xml:space="preserve">a </w:t>
      </w:r>
      <w:r w:rsidRPr="00807DAF">
        <w:t xml:space="preserve">copy of the document proving </w:t>
      </w:r>
      <w:r w:rsidR="00327BB2" w:rsidRPr="00807DAF">
        <w:t xml:space="preserve">their </w:t>
      </w:r>
      <w:r w:rsidRPr="00807DAF">
        <w:t xml:space="preserve">eligibility in a former </w:t>
      </w:r>
      <w:r w:rsidR="00F65B55">
        <w:t>c</w:t>
      </w:r>
      <w:r w:rsidRPr="00807DAF">
        <w:t>all (</w:t>
      </w:r>
      <w:r w:rsidR="00A121F5" w:rsidRPr="00807DAF">
        <w:t>e.g.</w:t>
      </w:r>
      <w:r w:rsidR="002379BB" w:rsidRPr="00807DAF">
        <w:t xml:space="preserve"> a</w:t>
      </w:r>
      <w:r w:rsidRPr="00807DAF">
        <w:t xml:space="preserve"> copy of the </w:t>
      </w:r>
      <w:r w:rsidR="00A33874">
        <w:t>s</w:t>
      </w:r>
      <w:r w:rsidRPr="00807DAF">
        <w:t xml:space="preserve">pecial </w:t>
      </w:r>
      <w:r w:rsidR="00A33874">
        <w:t>c</w:t>
      </w:r>
      <w:r w:rsidRPr="00807DAF">
        <w:t xml:space="preserve">onditions of </w:t>
      </w:r>
      <w:r w:rsidR="00485E39" w:rsidRPr="00807DAF">
        <w:t xml:space="preserve">a </w:t>
      </w:r>
      <w:r w:rsidRPr="00807DAF">
        <w:t>grant contract</w:t>
      </w:r>
      <w:r w:rsidR="00485E39" w:rsidRPr="00807DAF">
        <w:t xml:space="preserve"> received during the reference period</w:t>
      </w:r>
      <w:r w:rsidRPr="00807DAF">
        <w:t>), unless a change in legal status has occurred in the meantime</w:t>
      </w:r>
      <w:r w:rsidRPr="00807DAF">
        <w:rPr>
          <w:rStyle w:val="FootnoteReference"/>
        </w:rPr>
        <w:footnoteReference w:id="19"/>
      </w:r>
      <w:r w:rsidR="00292E73" w:rsidRPr="00807DAF">
        <w:t xml:space="preserve">. </w:t>
      </w:r>
      <w:r w:rsidRPr="00807DAF">
        <w:t xml:space="preserve"> This obligation does not apply to international organisations which have signed a framework agreement with the European Commission. </w:t>
      </w:r>
      <w:r w:rsidR="007C2E1E" w:rsidRPr="00807DAF" w:rsidDel="007C2E1E">
        <w:t xml:space="preserve"> </w:t>
      </w:r>
    </w:p>
    <w:p w14:paraId="54FC342E" w14:textId="77777777" w:rsidR="00AF748D" w:rsidRDefault="00AF748D" w:rsidP="004F6815">
      <w:pPr>
        <w:numPr>
          <w:ilvl w:val="6"/>
          <w:numId w:val="36"/>
        </w:numPr>
        <w:tabs>
          <w:tab w:val="left" w:pos="567"/>
          <w:tab w:val="left" w:pos="2126"/>
          <w:tab w:val="left" w:pos="2835"/>
        </w:tabs>
        <w:spacing w:before="120"/>
        <w:ind w:left="567"/>
      </w:pPr>
      <w:r>
        <w:t>For action grants exceeding EUR 750 000 and for operating grants above EUR 100 000, the lead applicant must provide an audit report produced by an approved external</w:t>
      </w:r>
      <w:r w:rsidRPr="00807DAF">
        <w:t xml:space="preserve"> </w:t>
      </w:r>
      <w:r>
        <w:t xml:space="preserve">auditor where it is available, and always in cases where a statutory audit is required by EU or national law. That report shall certify the accounts for up to the last 3 financial years available. In all other cases, the applicant shall provide a self-declaration signed by its authorised representative certifying the validity of its accounts for up to the last 3 financial years available. </w:t>
      </w:r>
    </w:p>
    <w:p w14:paraId="54FC342F" w14:textId="77777777" w:rsidR="00AF748D" w:rsidRDefault="00AF748D" w:rsidP="00F53E16">
      <w:pPr>
        <w:tabs>
          <w:tab w:val="left" w:pos="567"/>
          <w:tab w:val="left" w:pos="2126"/>
          <w:tab w:val="left" w:pos="2835"/>
        </w:tabs>
        <w:spacing w:before="120"/>
        <w:ind w:left="567"/>
      </w:pPr>
      <w:r>
        <w:t xml:space="preserve">This requirement shall apply only to the first application made by a beneficiary to an authorising officer responsible in any one financial year.                                                                                    </w:t>
      </w:r>
    </w:p>
    <w:p w14:paraId="54FC3430" w14:textId="77777777" w:rsidR="002F53C2" w:rsidRPr="00807DAF" w:rsidRDefault="005700D5" w:rsidP="00FB0930">
      <w:pPr>
        <w:tabs>
          <w:tab w:val="left" w:pos="567"/>
          <w:tab w:val="left" w:pos="2126"/>
          <w:tab w:val="left" w:pos="2835"/>
        </w:tabs>
        <w:spacing w:before="120"/>
        <w:ind w:left="567"/>
      </w:pPr>
      <w:r w:rsidRPr="00807DAF">
        <w:t>The external audit report is not required from (if any) the co-applicant(s))</w:t>
      </w:r>
      <w:r w:rsidR="00273299">
        <w:t xml:space="preserve"> or affiliated entities</w:t>
      </w:r>
      <w:r w:rsidRPr="00807DAF">
        <w:t>.</w:t>
      </w:r>
    </w:p>
    <w:p w14:paraId="54FC3431" w14:textId="77777777" w:rsidR="0069357C" w:rsidRPr="00807DAF" w:rsidRDefault="008B3646" w:rsidP="004F6815">
      <w:pPr>
        <w:numPr>
          <w:ilvl w:val="6"/>
          <w:numId w:val="36"/>
        </w:numPr>
        <w:tabs>
          <w:tab w:val="left" w:pos="567"/>
          <w:tab w:val="left" w:pos="2126"/>
          <w:tab w:val="left" w:pos="2835"/>
        </w:tabs>
        <w:spacing w:before="120"/>
        <w:ind w:left="567"/>
      </w:pPr>
      <w:r w:rsidRPr="00807DAF">
        <w:t>A c</w:t>
      </w:r>
      <w:r w:rsidR="0069357C" w:rsidRPr="00807DAF">
        <w:t xml:space="preserve">opy of </w:t>
      </w:r>
      <w:r w:rsidR="00485E39" w:rsidRPr="00807DAF">
        <w:t xml:space="preserve">the </w:t>
      </w:r>
      <w:r w:rsidR="00504963">
        <w:t>lead a</w:t>
      </w:r>
      <w:r w:rsidR="00485E39" w:rsidRPr="00807DAF">
        <w:t xml:space="preserve">pplicant’s </w:t>
      </w:r>
      <w:r w:rsidR="0069357C" w:rsidRPr="00807DAF">
        <w:t xml:space="preserve">latest accounts (the profit and loss account and the balance sheet for the </w:t>
      </w:r>
      <w:r w:rsidRPr="00807DAF">
        <w:t xml:space="preserve">last </w:t>
      </w:r>
      <w:r w:rsidR="0069357C" w:rsidRPr="00807DAF">
        <w:t>financial year for which the accounts have been closed)</w:t>
      </w:r>
      <w:r w:rsidR="0069357C" w:rsidRPr="00807DAF">
        <w:rPr>
          <w:rStyle w:val="FootnoteReference"/>
        </w:rPr>
        <w:footnoteReference w:id="20"/>
      </w:r>
      <w:r w:rsidR="00984331" w:rsidRPr="00807DAF">
        <w:t>.</w:t>
      </w:r>
      <w:r w:rsidR="005700D5" w:rsidRPr="00807DAF">
        <w:t xml:space="preserve"> A copy of the latest account is </w:t>
      </w:r>
      <w:r w:rsidR="00524552" w:rsidRPr="00807DAF">
        <w:t xml:space="preserve">neither </w:t>
      </w:r>
      <w:r w:rsidR="005700D5" w:rsidRPr="00807DAF">
        <w:t>required from (if any) the co-applicant(s)</w:t>
      </w:r>
      <w:r w:rsidR="00524552" w:rsidRPr="00807DAF">
        <w:t xml:space="preserve"> nor from (if any) affiliated entity(ies)</w:t>
      </w:r>
      <w:r w:rsidR="005700D5" w:rsidRPr="00807DAF">
        <w:t>).</w:t>
      </w:r>
    </w:p>
    <w:p w14:paraId="54FC3432" w14:textId="77777777" w:rsidR="00511FEE" w:rsidRPr="002E6902" w:rsidRDefault="00511FEE" w:rsidP="004F6815">
      <w:pPr>
        <w:numPr>
          <w:ilvl w:val="6"/>
          <w:numId w:val="36"/>
        </w:numPr>
        <w:tabs>
          <w:tab w:val="left" w:pos="567"/>
          <w:tab w:val="left" w:pos="2126"/>
          <w:tab w:val="left" w:pos="2835"/>
        </w:tabs>
        <w:spacing w:before="120"/>
        <w:ind w:left="567"/>
        <w:rPr>
          <w:szCs w:val="22"/>
        </w:rPr>
      </w:pPr>
      <w:r w:rsidRPr="002E6902">
        <w:rPr>
          <w:szCs w:val="22"/>
        </w:rPr>
        <w:t xml:space="preserve">Legal entity sheet (see </w:t>
      </w:r>
      <w:r w:rsidR="00A24F0A" w:rsidRPr="002E6902">
        <w:rPr>
          <w:szCs w:val="22"/>
        </w:rPr>
        <w:t>A</w:t>
      </w:r>
      <w:r w:rsidRPr="002E6902">
        <w:rPr>
          <w:szCs w:val="22"/>
        </w:rPr>
        <w:t>nnex D</w:t>
      </w:r>
      <w:r w:rsidR="006459C5" w:rsidRPr="002E6902">
        <w:rPr>
          <w:szCs w:val="22"/>
        </w:rPr>
        <w:t xml:space="preserve"> of these </w:t>
      </w:r>
      <w:r w:rsidR="00F65B55" w:rsidRPr="002E6902">
        <w:rPr>
          <w:szCs w:val="22"/>
        </w:rPr>
        <w:t>g</w:t>
      </w:r>
      <w:r w:rsidR="006459C5" w:rsidRPr="002E6902">
        <w:rPr>
          <w:szCs w:val="22"/>
        </w:rPr>
        <w:t>uidelines</w:t>
      </w:r>
      <w:r w:rsidRPr="002E6902">
        <w:rPr>
          <w:szCs w:val="22"/>
        </w:rPr>
        <w:t>)</w:t>
      </w:r>
      <w:r w:rsidR="0069357C" w:rsidRPr="002E6902">
        <w:rPr>
          <w:szCs w:val="22"/>
        </w:rPr>
        <w:t xml:space="preserve"> </w:t>
      </w:r>
      <w:r w:rsidRPr="002E6902">
        <w:rPr>
          <w:szCs w:val="22"/>
        </w:rPr>
        <w:t xml:space="preserve">duly completed and signed by </w:t>
      </w:r>
      <w:r w:rsidR="00F1605F" w:rsidRPr="002E6902">
        <w:rPr>
          <w:szCs w:val="22"/>
        </w:rPr>
        <w:t xml:space="preserve">each of the </w:t>
      </w:r>
      <w:r w:rsidRPr="002E6902">
        <w:rPr>
          <w:szCs w:val="22"/>
        </w:rPr>
        <w:t>applicant</w:t>
      </w:r>
      <w:r w:rsidR="000C1624" w:rsidRPr="002E6902">
        <w:rPr>
          <w:szCs w:val="22"/>
        </w:rPr>
        <w:t>s</w:t>
      </w:r>
      <w:r w:rsidR="00327BB2" w:rsidRPr="002E6902">
        <w:rPr>
          <w:szCs w:val="22"/>
        </w:rPr>
        <w:t xml:space="preserve"> (i</w:t>
      </w:r>
      <w:r w:rsidR="00A24F0A" w:rsidRPr="002E6902">
        <w:rPr>
          <w:szCs w:val="22"/>
        </w:rPr>
        <w:t>.</w:t>
      </w:r>
      <w:r w:rsidR="00327BB2" w:rsidRPr="002E6902">
        <w:rPr>
          <w:szCs w:val="22"/>
        </w:rPr>
        <w:t>e</w:t>
      </w:r>
      <w:r w:rsidR="00A24F0A" w:rsidRPr="002E6902">
        <w:rPr>
          <w:szCs w:val="22"/>
        </w:rPr>
        <w:t>.</w:t>
      </w:r>
      <w:r w:rsidR="00327BB2" w:rsidRPr="002E6902">
        <w:rPr>
          <w:szCs w:val="22"/>
        </w:rPr>
        <w:t xml:space="preserve"> by the </w:t>
      </w:r>
      <w:r w:rsidR="00504963" w:rsidRPr="002E6902">
        <w:rPr>
          <w:szCs w:val="22"/>
        </w:rPr>
        <w:t>lead a</w:t>
      </w:r>
      <w:r w:rsidR="00327BB2" w:rsidRPr="002E6902">
        <w:rPr>
          <w:szCs w:val="22"/>
        </w:rPr>
        <w:t>pplicant and (if any) by each co-applicant)</w:t>
      </w:r>
      <w:r w:rsidRPr="002E6902">
        <w:rPr>
          <w:szCs w:val="22"/>
        </w:rPr>
        <w:t>, accompanied by the justifying documents requested there. If the applicant</w:t>
      </w:r>
      <w:r w:rsidR="000C1624" w:rsidRPr="002E6902">
        <w:rPr>
          <w:szCs w:val="22"/>
        </w:rPr>
        <w:t>s</w:t>
      </w:r>
      <w:r w:rsidRPr="002E6902">
        <w:rPr>
          <w:szCs w:val="22"/>
        </w:rPr>
        <w:t xml:space="preserve"> </w:t>
      </w:r>
      <w:r w:rsidR="000C1624" w:rsidRPr="002E6902">
        <w:rPr>
          <w:szCs w:val="22"/>
        </w:rPr>
        <w:t xml:space="preserve">have </w:t>
      </w:r>
      <w:r w:rsidRPr="002E6902">
        <w:rPr>
          <w:szCs w:val="22"/>
        </w:rPr>
        <w:t xml:space="preserve">already signed a contract with the </w:t>
      </w:r>
      <w:r w:rsidR="00A33874" w:rsidRPr="002E6902">
        <w:rPr>
          <w:szCs w:val="22"/>
        </w:rPr>
        <w:t>c</w:t>
      </w:r>
      <w:r w:rsidR="00B75EB7" w:rsidRPr="002E6902">
        <w:rPr>
          <w:szCs w:val="22"/>
        </w:rPr>
        <w:t xml:space="preserve">ontracting </w:t>
      </w:r>
      <w:r w:rsidR="00A33874" w:rsidRPr="002E6902">
        <w:rPr>
          <w:szCs w:val="22"/>
        </w:rPr>
        <w:t>a</w:t>
      </w:r>
      <w:r w:rsidR="00B75EB7" w:rsidRPr="002E6902">
        <w:rPr>
          <w:szCs w:val="22"/>
        </w:rPr>
        <w:t>uthority</w:t>
      </w:r>
      <w:r w:rsidRPr="002E6902">
        <w:rPr>
          <w:szCs w:val="22"/>
        </w:rPr>
        <w:t>, instead of the legal entity sheet and supporting documents</w:t>
      </w:r>
      <w:r w:rsidR="008B3646" w:rsidRPr="002E6902">
        <w:rPr>
          <w:szCs w:val="22"/>
        </w:rPr>
        <w:t>,</w:t>
      </w:r>
      <w:r w:rsidRPr="002E6902">
        <w:rPr>
          <w:szCs w:val="22"/>
        </w:rPr>
        <w:t xml:space="preserve"> </w:t>
      </w:r>
      <w:r w:rsidR="00F95172" w:rsidRPr="002E6902">
        <w:rPr>
          <w:szCs w:val="22"/>
        </w:rPr>
        <w:t>the</w:t>
      </w:r>
      <w:r w:rsidRPr="002E6902">
        <w:rPr>
          <w:szCs w:val="22"/>
        </w:rPr>
        <w:t xml:space="preserve"> legal entity number </w:t>
      </w:r>
      <w:r w:rsidR="00F95172" w:rsidRPr="002E6902">
        <w:rPr>
          <w:szCs w:val="22"/>
        </w:rPr>
        <w:t>may be provided</w:t>
      </w:r>
      <w:r w:rsidRPr="002E6902">
        <w:rPr>
          <w:szCs w:val="22"/>
        </w:rPr>
        <w:t>, unless a change in legal status occurred in the meantime.</w:t>
      </w:r>
    </w:p>
    <w:p w14:paraId="54FC3433" w14:textId="77777777" w:rsidR="00984331" w:rsidRPr="002E6902" w:rsidRDefault="00984331" w:rsidP="004F6815">
      <w:pPr>
        <w:numPr>
          <w:ilvl w:val="6"/>
          <w:numId w:val="36"/>
        </w:numPr>
        <w:tabs>
          <w:tab w:val="left" w:pos="567"/>
          <w:tab w:val="left" w:pos="2126"/>
          <w:tab w:val="left" w:pos="2835"/>
        </w:tabs>
        <w:spacing w:before="120"/>
        <w:ind w:left="567"/>
        <w:rPr>
          <w:szCs w:val="22"/>
        </w:rPr>
      </w:pPr>
      <w:r w:rsidRPr="002E6902">
        <w:rPr>
          <w:szCs w:val="22"/>
        </w:rPr>
        <w:t xml:space="preserve">A financial identification form of the </w:t>
      </w:r>
      <w:r w:rsidR="00504963" w:rsidRPr="002E6902">
        <w:rPr>
          <w:szCs w:val="22"/>
        </w:rPr>
        <w:t>lead a</w:t>
      </w:r>
      <w:r w:rsidRPr="002E6902">
        <w:rPr>
          <w:szCs w:val="22"/>
        </w:rPr>
        <w:t xml:space="preserve">pplicant </w:t>
      </w:r>
      <w:r w:rsidR="00327BB2" w:rsidRPr="002E6902">
        <w:rPr>
          <w:szCs w:val="22"/>
        </w:rPr>
        <w:t xml:space="preserve">(not from co-applicant(s)) </w:t>
      </w:r>
      <w:r w:rsidRPr="002E6902">
        <w:rPr>
          <w:szCs w:val="22"/>
        </w:rPr>
        <w:t>conforming to the model attached a</w:t>
      </w:r>
      <w:r w:rsidR="00A24F0A" w:rsidRPr="002E6902">
        <w:rPr>
          <w:szCs w:val="22"/>
        </w:rPr>
        <w:t>s</w:t>
      </w:r>
      <w:r w:rsidRPr="002E6902">
        <w:rPr>
          <w:szCs w:val="22"/>
        </w:rPr>
        <w:t xml:space="preserve"> Annex E of these </w:t>
      </w:r>
      <w:r w:rsidR="00F65B55" w:rsidRPr="002E6902">
        <w:rPr>
          <w:szCs w:val="22"/>
        </w:rPr>
        <w:t>g</w:t>
      </w:r>
      <w:r w:rsidRPr="002E6902">
        <w:rPr>
          <w:szCs w:val="22"/>
        </w:rPr>
        <w:t xml:space="preserve">uidelines, certified by the bank to which the payments will be made. This bank should be located in the country where the </w:t>
      </w:r>
      <w:r w:rsidR="00504963" w:rsidRPr="002E6902">
        <w:rPr>
          <w:szCs w:val="22"/>
        </w:rPr>
        <w:t>lead a</w:t>
      </w:r>
      <w:r w:rsidRPr="002E6902">
        <w:rPr>
          <w:szCs w:val="22"/>
        </w:rPr>
        <w:t xml:space="preserve">pplicant is established. If the </w:t>
      </w:r>
      <w:r w:rsidR="002004B0" w:rsidRPr="002E6902">
        <w:rPr>
          <w:szCs w:val="22"/>
        </w:rPr>
        <w:t>lead a</w:t>
      </w:r>
      <w:r w:rsidRPr="002E6902">
        <w:rPr>
          <w:szCs w:val="22"/>
        </w:rPr>
        <w:t>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54FC3434" w14:textId="77777777" w:rsidR="00510E2A" w:rsidRPr="002E6902" w:rsidRDefault="00510E2A" w:rsidP="004F6815">
      <w:pPr>
        <w:numPr>
          <w:ilvl w:val="6"/>
          <w:numId w:val="36"/>
        </w:numPr>
        <w:ind w:left="567"/>
        <w:rPr>
          <w:u w:val="single"/>
        </w:rPr>
      </w:pPr>
      <w:r w:rsidRPr="002E6902">
        <w:rPr>
          <w:u w:val="single"/>
        </w:rPr>
        <w:lastRenderedPageBreak/>
        <w:t>The lead applicant as well as all co-applicants and affiliated entities shall fill in and sign the declaration on honour certifying that they are not in one of the exclusion situations (see Section 2.6.10.1 of the PRAG).</w:t>
      </w:r>
    </w:p>
    <w:p w14:paraId="54FC3435" w14:textId="77777777" w:rsidR="00C4175C" w:rsidRPr="0007171B" w:rsidRDefault="0007171B" w:rsidP="0007171B">
      <w:pPr>
        <w:rPr>
          <w:szCs w:val="22"/>
        </w:rPr>
      </w:pPr>
      <w:bookmarkStart w:id="45" w:name="_Hlk522122908"/>
      <w:r>
        <w:rPr>
          <w:szCs w:val="22"/>
        </w:rPr>
        <w:t>T</w:t>
      </w:r>
      <w:r w:rsidRPr="00412E02">
        <w:rPr>
          <w:szCs w:val="22"/>
        </w:rPr>
        <w:t xml:space="preserve">he requested supporting documents </w:t>
      </w:r>
      <w:r>
        <w:rPr>
          <w:szCs w:val="22"/>
        </w:rPr>
        <w:t>(</w:t>
      </w:r>
      <w:r w:rsidRPr="00412E02">
        <w:rPr>
          <w:szCs w:val="22"/>
        </w:rPr>
        <w:t>uploaded in PADOR</w:t>
      </w:r>
      <w:r>
        <w:rPr>
          <w:szCs w:val="22"/>
        </w:rPr>
        <w:t xml:space="preserve"> or sent together with the PADOR offline form) </w:t>
      </w:r>
      <w:r w:rsidRPr="00412E02">
        <w:rPr>
          <w:szCs w:val="22"/>
        </w:rPr>
        <w:t>must be supplied in the form of originals, photocopies or scanned versions (i.e. showing legible stamps, signatures and dates) of the said originals.</w:t>
      </w:r>
      <w:bookmarkEnd w:id="45"/>
    </w:p>
    <w:p w14:paraId="54FC3436" w14:textId="77777777" w:rsidR="009348D1" w:rsidRPr="00807DAF" w:rsidRDefault="009348D1" w:rsidP="00984331">
      <w:r w:rsidRPr="00807DAF">
        <w:t xml:space="preserve">Where such documents are not in one of the official languages of the European Union </w:t>
      </w:r>
      <w:r w:rsidRPr="002E6902">
        <w:t>or</w:t>
      </w:r>
      <w:r w:rsidRPr="002E6902">
        <w:rPr>
          <w:i/>
        </w:rPr>
        <w:t xml:space="preserve"> </w:t>
      </w:r>
      <w:r w:rsidRPr="002E6902">
        <w:t>in the language of the country where the action is implemented</w:t>
      </w:r>
      <w:r w:rsidR="00B75EB7" w:rsidRPr="00807DAF">
        <w:t>,</w:t>
      </w:r>
      <w:r w:rsidRPr="00807DAF">
        <w:t xml:space="preserve"> a translation into </w:t>
      </w:r>
      <w:r w:rsidR="002E6902">
        <w:t>English</w:t>
      </w:r>
      <w:r w:rsidRPr="00807DAF">
        <w:t xml:space="preserve"> of the relevant parts of these documents proving the </w:t>
      </w:r>
      <w:r w:rsidR="00504963">
        <w:t>lead a</w:t>
      </w:r>
      <w:r w:rsidRPr="00807DAF">
        <w:t>pplicant</w:t>
      </w:r>
      <w:r w:rsidR="00E94856" w:rsidRPr="00807DAF">
        <w:t>'s</w:t>
      </w:r>
      <w:r w:rsidRPr="00807DAF">
        <w:t xml:space="preserve"> </w:t>
      </w:r>
      <w:r w:rsidR="00520968">
        <w:t xml:space="preserve">and, where applicable, </w:t>
      </w:r>
      <w:r w:rsidR="00F65B55">
        <w:t>c</w:t>
      </w:r>
      <w:r w:rsidR="0025435C">
        <w:t>o-applicant</w:t>
      </w:r>
      <w:r w:rsidR="00520968">
        <w:t xml:space="preserve">s' and </w:t>
      </w:r>
      <w:r w:rsidR="00F65B55">
        <w:t>a</w:t>
      </w:r>
      <w:r w:rsidR="00520968">
        <w:t xml:space="preserve">ffiliated </w:t>
      </w:r>
      <w:r w:rsidR="00F65B55">
        <w:t>e</w:t>
      </w:r>
      <w:r w:rsidR="00520968">
        <w:t xml:space="preserve">ntity(ies)' </w:t>
      </w:r>
      <w:r w:rsidRPr="00807DAF">
        <w:t>eligibility, must be attached</w:t>
      </w:r>
      <w:r w:rsidR="00524552" w:rsidRPr="00807DAF">
        <w:t xml:space="preserve"> </w:t>
      </w:r>
      <w:r w:rsidRPr="00807DAF">
        <w:t>for the purpose of analy</w:t>
      </w:r>
      <w:r w:rsidR="00B75EB7" w:rsidRPr="00807DAF">
        <w:t>s</w:t>
      </w:r>
      <w:r w:rsidRPr="00807DAF">
        <w:t xml:space="preserve">ing the </w:t>
      </w:r>
      <w:r w:rsidR="006459C5" w:rsidRPr="00807DAF">
        <w:t>application</w:t>
      </w:r>
      <w:r w:rsidRPr="00807DAF">
        <w:t>.</w:t>
      </w:r>
    </w:p>
    <w:p w14:paraId="54FC3437" w14:textId="77777777" w:rsidR="00A57627" w:rsidRDefault="00A57627" w:rsidP="00984331">
      <w:pPr>
        <w:rPr>
          <w:rStyle w:val="StyleListBullet11ptChar"/>
        </w:rPr>
      </w:pPr>
      <w:r w:rsidRPr="00807DAF">
        <w:rPr>
          <w:rStyle w:val="StyleListBullet11ptChar"/>
        </w:rPr>
        <w:t xml:space="preserve">Where these documents are in an official language of the European Union other than </w:t>
      </w:r>
      <w:r w:rsidR="002E6902">
        <w:rPr>
          <w:rStyle w:val="StyleListBullet11ptChar"/>
        </w:rPr>
        <w:t>English</w:t>
      </w:r>
      <w:r w:rsidRPr="00807DAF">
        <w:rPr>
          <w:rStyle w:val="StyleListBullet11ptChar"/>
        </w:rPr>
        <w:t xml:space="preserve">, it is </w:t>
      </w:r>
      <w:r w:rsidRPr="00807DAF">
        <w:rPr>
          <w:b/>
          <w:szCs w:val="22"/>
        </w:rPr>
        <w:t xml:space="preserve">strongly </w:t>
      </w:r>
      <w:r w:rsidRPr="00807DAF">
        <w:rPr>
          <w:rStyle w:val="StyleListBullet11ptChar"/>
        </w:rPr>
        <w:t xml:space="preserve">recommended, in order to facilitate the evaluation, to provide a translation of the relevant parts of the documents, proving the </w:t>
      </w:r>
      <w:r w:rsidR="00504963">
        <w:rPr>
          <w:rStyle w:val="StyleListBullet11ptChar"/>
        </w:rPr>
        <w:t>lead a</w:t>
      </w:r>
      <w:r w:rsidR="00520968" w:rsidRPr="00807DAF">
        <w:t xml:space="preserve">pplicant's </w:t>
      </w:r>
      <w:r w:rsidR="00520968">
        <w:t xml:space="preserve">and, where applicable, </w:t>
      </w:r>
      <w:r w:rsidR="00F65B55">
        <w:t>c</w:t>
      </w:r>
      <w:r w:rsidR="00520968">
        <w:t xml:space="preserve">o-applicants' and </w:t>
      </w:r>
      <w:r w:rsidR="00F65B55">
        <w:t>a</w:t>
      </w:r>
      <w:r w:rsidR="00520968">
        <w:t xml:space="preserve">ffiliated </w:t>
      </w:r>
      <w:r w:rsidR="00F65B55">
        <w:t>e</w:t>
      </w:r>
      <w:r w:rsidR="00520968">
        <w:t xml:space="preserve">ntity(ies)' </w:t>
      </w:r>
      <w:r w:rsidRPr="00807DAF">
        <w:rPr>
          <w:rStyle w:val="StyleListBullet11ptChar"/>
        </w:rPr>
        <w:t xml:space="preserve">eligibility, into </w:t>
      </w:r>
      <w:r w:rsidR="002E6902">
        <w:rPr>
          <w:rStyle w:val="StyleListBullet11ptChar"/>
        </w:rPr>
        <w:t>English</w:t>
      </w:r>
      <w:r w:rsidRPr="00807DAF">
        <w:rPr>
          <w:rStyle w:val="StyleListBullet11ptChar"/>
        </w:rPr>
        <w:t>.</w:t>
      </w:r>
    </w:p>
    <w:p w14:paraId="54FC3438" w14:textId="77777777" w:rsidR="003963C3" w:rsidRPr="00807DAF" w:rsidRDefault="003963C3" w:rsidP="00984331">
      <w:pPr>
        <w:rPr>
          <w:rStyle w:val="StyleListBullet11ptChar"/>
        </w:rPr>
      </w:pPr>
      <w:bookmarkStart w:id="46" w:name="_Hlk522122936"/>
      <w:bookmarkStart w:id="47" w:name="OLE_LINK1"/>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bookmarkEnd w:id="46"/>
      <w:bookmarkEnd w:id="47"/>
    </w:p>
    <w:p w14:paraId="54FC3439" w14:textId="77777777" w:rsidR="009348D1" w:rsidRPr="00807DAF" w:rsidRDefault="009348D1" w:rsidP="00984331">
      <w:pPr>
        <w:rPr>
          <w:szCs w:val="22"/>
        </w:rPr>
      </w:pPr>
      <w:r w:rsidRPr="00807DAF">
        <w:rPr>
          <w:szCs w:val="22"/>
        </w:rPr>
        <w:t>If the</w:t>
      </w:r>
      <w:r w:rsidR="00585E31" w:rsidRPr="00807DAF">
        <w:rPr>
          <w:szCs w:val="22"/>
        </w:rPr>
        <w:t xml:space="preserve"> </w:t>
      </w:r>
      <w:r w:rsidR="00460A7B" w:rsidRPr="00807DAF">
        <w:rPr>
          <w:szCs w:val="22"/>
        </w:rPr>
        <w:t xml:space="preserve">abovementioned </w:t>
      </w:r>
      <w:r w:rsidR="00585E31" w:rsidRPr="00807DAF">
        <w:rPr>
          <w:szCs w:val="22"/>
        </w:rPr>
        <w:t>supporting</w:t>
      </w:r>
      <w:r w:rsidRPr="00807DAF">
        <w:rPr>
          <w:szCs w:val="22"/>
        </w:rPr>
        <w:t xml:space="preserve"> documents are not provided </w:t>
      </w:r>
      <w:r w:rsidR="00B67806" w:rsidRPr="00807DAF">
        <w:rPr>
          <w:szCs w:val="22"/>
        </w:rPr>
        <w:t>before the deadline</w:t>
      </w:r>
      <w:r w:rsidR="00460A7B" w:rsidRPr="00807DAF">
        <w:rPr>
          <w:szCs w:val="22"/>
        </w:rPr>
        <w:t xml:space="preserve"> indicated in the request for supporting documents sent to the </w:t>
      </w:r>
      <w:r w:rsidR="00504963">
        <w:rPr>
          <w:szCs w:val="22"/>
        </w:rPr>
        <w:t>lead a</w:t>
      </w:r>
      <w:r w:rsidR="00460A7B" w:rsidRPr="00807DAF">
        <w:rPr>
          <w:szCs w:val="22"/>
        </w:rPr>
        <w:t xml:space="preserve">pplicant by the </w:t>
      </w:r>
      <w:r w:rsidR="00A33874">
        <w:rPr>
          <w:szCs w:val="22"/>
        </w:rPr>
        <w:t>c</w:t>
      </w:r>
      <w:r w:rsidR="00460A7B" w:rsidRPr="00807DAF">
        <w:rPr>
          <w:szCs w:val="22"/>
        </w:rPr>
        <w:t xml:space="preserve">ontracting </w:t>
      </w:r>
      <w:r w:rsidR="00A33874">
        <w:rPr>
          <w:szCs w:val="22"/>
        </w:rPr>
        <w:t>a</w:t>
      </w:r>
      <w:r w:rsidR="00460A7B" w:rsidRPr="00807DAF">
        <w:rPr>
          <w:szCs w:val="22"/>
        </w:rPr>
        <w:t>uthority</w:t>
      </w:r>
      <w:r w:rsidR="00B67806" w:rsidRPr="00807DAF">
        <w:rPr>
          <w:szCs w:val="22"/>
        </w:rPr>
        <w:t xml:space="preserve">, the application </w:t>
      </w:r>
      <w:r w:rsidR="00B75EB7" w:rsidRPr="00807DAF">
        <w:rPr>
          <w:szCs w:val="22"/>
        </w:rPr>
        <w:t xml:space="preserve">may </w:t>
      </w:r>
      <w:r w:rsidR="00B67806" w:rsidRPr="00807DAF">
        <w:rPr>
          <w:szCs w:val="22"/>
        </w:rPr>
        <w:t>be rejected</w:t>
      </w:r>
      <w:r w:rsidRPr="00807DAF">
        <w:rPr>
          <w:szCs w:val="22"/>
        </w:rPr>
        <w:t>.</w:t>
      </w:r>
    </w:p>
    <w:p w14:paraId="54FC343A" w14:textId="77777777"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 xml:space="preserve">ommittee will make a final recommendation to the </w:t>
      </w:r>
      <w:r w:rsidR="00A33874">
        <w:rPr>
          <w:szCs w:val="22"/>
        </w:rPr>
        <w:t>c</w:t>
      </w:r>
      <w:r w:rsidR="00DB5567" w:rsidRPr="00807DAF">
        <w:rPr>
          <w:szCs w:val="22"/>
        </w:rPr>
        <w:t xml:space="preserve">ontracting </w:t>
      </w:r>
      <w:r w:rsidR="00A33874">
        <w:rPr>
          <w:szCs w:val="22"/>
        </w:rPr>
        <w:t>a</w:t>
      </w:r>
      <w:r w:rsidR="00DB5567" w:rsidRPr="00807DAF">
        <w:rPr>
          <w:szCs w:val="22"/>
        </w:rPr>
        <w:t>uthority</w:t>
      </w:r>
      <w:r w:rsidRPr="00807DAF">
        <w:rPr>
          <w:szCs w:val="22"/>
        </w:rPr>
        <w:t>,</w:t>
      </w:r>
      <w:r w:rsidR="00DB5567" w:rsidRPr="00807DAF">
        <w:rPr>
          <w:szCs w:val="22"/>
        </w:rPr>
        <w:t xml:space="preserve"> which will decide on the award of grants.</w:t>
      </w:r>
    </w:p>
    <w:p w14:paraId="54FC343B" w14:textId="77777777" w:rsidR="001E10DA" w:rsidRPr="00807DAF" w:rsidRDefault="001E10DA" w:rsidP="002D4ACD">
      <w:pPr>
        <w:ind w:left="567" w:hanging="567"/>
        <w:rPr>
          <w:szCs w:val="22"/>
        </w:rPr>
      </w:pPr>
      <w:r w:rsidRPr="00807DAF">
        <w:t>NB</w:t>
      </w:r>
      <w:r w:rsidR="007C4C56" w:rsidRPr="00807DAF">
        <w:t xml:space="preserve"> :</w:t>
      </w:r>
      <w:r w:rsidR="007C4C56" w:rsidRPr="00807DAF">
        <w:tab/>
      </w:r>
      <w:r w:rsidRPr="00807DAF">
        <w:t xml:space="preserve">In the eventuality that the </w:t>
      </w:r>
      <w:r w:rsidR="00A33874">
        <w:t>c</w:t>
      </w:r>
      <w:r w:rsidRPr="00807DAF">
        <w:t xml:space="preserve">ontracting </w:t>
      </w:r>
      <w:r w:rsidR="00A33874">
        <w:t>a</w:t>
      </w:r>
      <w:r w:rsidRPr="00807DAF">
        <w:t xml:space="preserve">uthority is not satisfied with the strength, solidity, and guarantee offered by the </w:t>
      </w:r>
      <w:r w:rsidR="00991F51" w:rsidRPr="00807DAF">
        <w:t>structural</w:t>
      </w:r>
      <w:r w:rsidRPr="00807DAF">
        <w:t xml:space="preserve"> link between one of the applicants and its affiliated entity, it can require the submission of the missing documents allowing for its conversion into co-applicant.</w:t>
      </w:r>
      <w:r w:rsidR="00154428" w:rsidRPr="00807DAF">
        <w:t xml:space="preserve"> If all the missing documents for co-applicants are submitted, and provided all necessary eligibility criteria are fulfilled, the above mentioned entity becomes a co-applicant for all purposes. The </w:t>
      </w:r>
      <w:r w:rsidR="00E80733">
        <w:t>lead a</w:t>
      </w:r>
      <w:r w:rsidR="00154428" w:rsidRPr="00807DAF">
        <w:t>pplicant has to submit the application form revised accordingly.</w:t>
      </w:r>
    </w:p>
    <w:p w14:paraId="54FC343C" w14:textId="77777777" w:rsidR="009348D1" w:rsidRPr="00807DAF" w:rsidRDefault="00B67806" w:rsidP="004F6815">
      <w:pPr>
        <w:pStyle w:val="Guidelines2"/>
        <w:numPr>
          <w:ilvl w:val="1"/>
          <w:numId w:val="21"/>
        </w:numPr>
      </w:pPr>
      <w:bookmarkStart w:id="48" w:name="_Toc32331587"/>
      <w:r w:rsidRPr="00807DAF">
        <w:t>Notification of the Contracting Authority’s decision</w:t>
      </w:r>
      <w:bookmarkEnd w:id="48"/>
    </w:p>
    <w:p w14:paraId="54FC343D" w14:textId="77777777" w:rsidR="00A57627" w:rsidRPr="00807DAF" w:rsidRDefault="00A57627" w:rsidP="004F6815">
      <w:pPr>
        <w:pStyle w:val="Guidelines3"/>
        <w:numPr>
          <w:ilvl w:val="2"/>
          <w:numId w:val="21"/>
        </w:numPr>
      </w:pPr>
      <w:bookmarkStart w:id="49" w:name="_Toc32331588"/>
      <w:r w:rsidRPr="00807DAF">
        <w:t>Content of the decision</w:t>
      </w:r>
      <w:bookmarkEnd w:id="49"/>
    </w:p>
    <w:p w14:paraId="54FC343E" w14:textId="77777777" w:rsidR="00AA4FE0" w:rsidRPr="00807DAF" w:rsidRDefault="006B3FDD" w:rsidP="00984331">
      <w:pPr>
        <w:spacing w:before="240"/>
      </w:pPr>
      <w:r w:rsidRPr="00807DAF">
        <w:t xml:space="preserve">The </w:t>
      </w:r>
      <w:r>
        <w:t>lead a</w:t>
      </w:r>
      <w:r w:rsidRPr="00807DAF">
        <w:t>pplicants will be informed in writing of the Contracting Authority’s decision concerning their application and, if rejected, the reasons for the negative decision.</w:t>
      </w:r>
      <w:r>
        <w:t xml:space="preserve"> </w:t>
      </w:r>
      <w:r w:rsidRPr="00FE05D4">
        <w:t>This letter will</w:t>
      </w:r>
      <w:r>
        <w:t xml:space="preserve"> be sent by e-mail and will</w:t>
      </w:r>
      <w:r w:rsidRPr="00FE05D4">
        <w:t xml:space="preserve"> appear online automatically in the PROSPECT profile of the</w:t>
      </w:r>
      <w:r>
        <w:t xml:space="preserve"> user who submitted the application</w:t>
      </w:r>
      <w:r w:rsidRPr="00FE05D4">
        <w:t xml:space="preserve">. </w:t>
      </w:r>
      <w:r>
        <w:t>Lead a</w:t>
      </w:r>
      <w:r w:rsidRPr="00FE05D4">
        <w:t xml:space="preserve">pplicants who, in exceptional cases (see </w:t>
      </w:r>
      <w:r>
        <w:t>s</w:t>
      </w:r>
      <w:r w:rsidRPr="00FE05D4">
        <w:t>ection 2.2), had to submit their application by post or hand-delivery, will</w:t>
      </w:r>
      <w:r>
        <w:t xml:space="preserve"> </w:t>
      </w:r>
      <w:r w:rsidRPr="00FE05D4">
        <w:t xml:space="preserve">be informed </w:t>
      </w:r>
      <w:r>
        <w:t>by email or by post if they did not provide any e-mail address</w:t>
      </w:r>
      <w:r w:rsidRPr="00FE05D4">
        <w:t>.</w:t>
      </w:r>
      <w:r>
        <w:t xml:space="preserve"> Therefore, please check regularly your PROSPECT profile, taking into account the indicative timetable below.</w:t>
      </w:r>
    </w:p>
    <w:p w14:paraId="54FC343F" w14:textId="77777777" w:rsidR="000D5F55" w:rsidRDefault="008A7A99" w:rsidP="00984331">
      <w:r w:rsidRPr="00807DAF">
        <w:t>An 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A33874">
        <w:t>S</w:t>
      </w:r>
      <w:r w:rsidR="00896ECA" w:rsidRPr="00807DAF">
        <w:t>ection</w:t>
      </w:r>
      <w:r w:rsidR="00260548" w:rsidRPr="00807DAF">
        <w:t xml:space="preserve"> 2.4.1</w:t>
      </w:r>
      <w:r w:rsidR="00A63ACF" w:rsidRPr="00807DAF">
        <w:t>5</w:t>
      </w:r>
      <w:r w:rsidR="00260548" w:rsidRPr="00807DAF">
        <w:t xml:space="preserve"> of the </w:t>
      </w:r>
      <w:r w:rsidR="009D7AC9">
        <w:t>p</w:t>
      </w:r>
      <w:r w:rsidR="00260548" w:rsidRPr="00807DAF">
        <w:t xml:space="preserve">ractical </w:t>
      </w:r>
      <w:r w:rsidR="009D7AC9">
        <w:t>g</w:t>
      </w:r>
      <w:r w:rsidR="00260548" w:rsidRPr="00807DAF">
        <w:t xml:space="preserve">uide. </w:t>
      </w:r>
    </w:p>
    <w:p w14:paraId="54FC3440" w14:textId="77777777" w:rsidR="004841AA" w:rsidRDefault="004841AA" w:rsidP="00984331"/>
    <w:p w14:paraId="16D357A8" w14:textId="77777777" w:rsidR="004D3E4B" w:rsidRDefault="004D3E4B" w:rsidP="00984331"/>
    <w:p w14:paraId="44D67C68" w14:textId="77777777" w:rsidR="004D3E4B" w:rsidRDefault="004D3E4B" w:rsidP="00984331"/>
    <w:p w14:paraId="736F7A58" w14:textId="77777777" w:rsidR="004D3E4B" w:rsidRDefault="004D3E4B" w:rsidP="00984331"/>
    <w:p w14:paraId="16B576A3" w14:textId="77777777" w:rsidR="004D3E4B" w:rsidRDefault="004D3E4B" w:rsidP="00984331"/>
    <w:p w14:paraId="4A94F7A6" w14:textId="77777777" w:rsidR="004D3E4B" w:rsidRDefault="004D3E4B" w:rsidP="00984331"/>
    <w:p w14:paraId="4FED6A21" w14:textId="77777777" w:rsidR="004D3E4B" w:rsidRPr="00807DAF" w:rsidRDefault="004D3E4B" w:rsidP="00984331"/>
    <w:p w14:paraId="54FC3441" w14:textId="77777777" w:rsidR="0097715A" w:rsidRPr="00807DAF" w:rsidRDefault="0097715A" w:rsidP="004F6815">
      <w:pPr>
        <w:pStyle w:val="Guidelines3"/>
        <w:numPr>
          <w:ilvl w:val="2"/>
          <w:numId w:val="21"/>
        </w:numPr>
      </w:pPr>
      <w:bookmarkStart w:id="50" w:name="_Toc32331589"/>
      <w:r w:rsidRPr="00807DAF">
        <w:t>Indicative timetable</w:t>
      </w:r>
      <w:bookmarkEnd w:id="50"/>
      <w:r w:rsidRPr="00807DAF">
        <w:t xml:space="preserve"> </w:t>
      </w:r>
    </w:p>
    <w:p w14:paraId="54FC3442"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54FC3446" w14:textId="77777777" w:rsidTr="002609A7">
        <w:trPr>
          <w:tblHeader/>
        </w:trPr>
        <w:tc>
          <w:tcPr>
            <w:tcW w:w="4678" w:type="dxa"/>
          </w:tcPr>
          <w:p w14:paraId="54FC3443" w14:textId="77777777" w:rsidR="0013435B" w:rsidRPr="00807DAF" w:rsidRDefault="0013435B" w:rsidP="00F15864">
            <w:pPr>
              <w:spacing w:before="120"/>
              <w:rPr>
                <w:szCs w:val="22"/>
              </w:rPr>
            </w:pPr>
          </w:p>
        </w:tc>
        <w:tc>
          <w:tcPr>
            <w:tcW w:w="2552" w:type="dxa"/>
            <w:shd w:val="pct10" w:color="auto" w:fill="FFFFFF"/>
          </w:tcPr>
          <w:p w14:paraId="54FC3444" w14:textId="77777777" w:rsidR="0013435B" w:rsidRPr="00807DAF" w:rsidRDefault="0013435B" w:rsidP="00F15864">
            <w:pPr>
              <w:spacing w:before="120"/>
              <w:jc w:val="center"/>
              <w:rPr>
                <w:b/>
                <w:szCs w:val="22"/>
              </w:rPr>
            </w:pPr>
            <w:r w:rsidRPr="00807DAF">
              <w:rPr>
                <w:b/>
                <w:szCs w:val="22"/>
              </w:rPr>
              <w:t>DATE</w:t>
            </w:r>
          </w:p>
        </w:tc>
        <w:tc>
          <w:tcPr>
            <w:tcW w:w="2551" w:type="dxa"/>
            <w:shd w:val="pct10" w:color="auto" w:fill="FFFFFF"/>
          </w:tcPr>
          <w:p w14:paraId="54FC3445" w14:textId="77777777" w:rsidR="0013435B" w:rsidRPr="00807DAF" w:rsidRDefault="0013435B" w:rsidP="00F15864">
            <w:pPr>
              <w:spacing w:before="120"/>
              <w:jc w:val="center"/>
              <w:rPr>
                <w:b/>
                <w:szCs w:val="22"/>
              </w:rPr>
            </w:pPr>
            <w:r w:rsidRPr="00807DAF">
              <w:rPr>
                <w:b/>
                <w:szCs w:val="22"/>
              </w:rPr>
              <w:t>TIME</w:t>
            </w:r>
          </w:p>
        </w:tc>
      </w:tr>
      <w:tr w:rsidR="0013435B" w:rsidRPr="00807DAF" w14:paraId="54FC344A" w14:textId="77777777" w:rsidTr="008503BC">
        <w:tc>
          <w:tcPr>
            <w:tcW w:w="4678" w:type="dxa"/>
            <w:shd w:val="pct10" w:color="auto" w:fill="FFFFFF"/>
          </w:tcPr>
          <w:p w14:paraId="54FC3447" w14:textId="77777777" w:rsidR="0013435B" w:rsidRPr="00D3406D" w:rsidRDefault="00273299" w:rsidP="001C4D3A">
            <w:pPr>
              <w:spacing w:before="120"/>
              <w:ind w:left="318" w:hanging="318"/>
              <w:jc w:val="left"/>
              <w:rPr>
                <w:b/>
                <w:szCs w:val="22"/>
              </w:rPr>
            </w:pPr>
            <w:r w:rsidRPr="00D3406D">
              <w:rPr>
                <w:b/>
                <w:szCs w:val="22"/>
              </w:rPr>
              <w:t>1.</w:t>
            </w:r>
            <w:r w:rsidR="001C4D3A" w:rsidRPr="00D3406D">
              <w:rPr>
                <w:b/>
                <w:szCs w:val="22"/>
              </w:rPr>
              <w:tab/>
            </w:r>
            <w:r w:rsidR="00D3406D" w:rsidRPr="00D3406D">
              <w:rPr>
                <w:b/>
                <w:szCs w:val="22"/>
              </w:rPr>
              <w:t xml:space="preserve">Information meeting </w:t>
            </w:r>
          </w:p>
        </w:tc>
        <w:tc>
          <w:tcPr>
            <w:tcW w:w="2552" w:type="dxa"/>
          </w:tcPr>
          <w:p w14:paraId="54FC3448" w14:textId="2EFC0F89" w:rsidR="0013435B" w:rsidRPr="00D3406D" w:rsidRDefault="00FB0930" w:rsidP="00FB0930">
            <w:pPr>
              <w:spacing w:before="120"/>
              <w:jc w:val="center"/>
              <w:rPr>
                <w:szCs w:val="22"/>
              </w:rPr>
            </w:pPr>
            <w:r>
              <w:rPr>
                <w:szCs w:val="22"/>
              </w:rPr>
              <w:t>31</w:t>
            </w:r>
            <w:r w:rsidR="002F79E1">
              <w:rPr>
                <w:szCs w:val="22"/>
              </w:rPr>
              <w:t>/</w:t>
            </w:r>
            <w:r w:rsidR="00D3406D" w:rsidRPr="00D3406D">
              <w:rPr>
                <w:szCs w:val="22"/>
              </w:rPr>
              <w:t>0</w:t>
            </w:r>
            <w:r>
              <w:rPr>
                <w:szCs w:val="22"/>
              </w:rPr>
              <w:t>3</w:t>
            </w:r>
            <w:r w:rsidR="002F79E1">
              <w:rPr>
                <w:szCs w:val="22"/>
              </w:rPr>
              <w:t>/</w:t>
            </w:r>
            <w:r w:rsidR="00D3406D" w:rsidRPr="00D3406D">
              <w:rPr>
                <w:szCs w:val="22"/>
              </w:rPr>
              <w:t>2020</w:t>
            </w:r>
          </w:p>
        </w:tc>
        <w:tc>
          <w:tcPr>
            <w:tcW w:w="2551" w:type="dxa"/>
          </w:tcPr>
          <w:p w14:paraId="54FC3449" w14:textId="77777777" w:rsidR="0013435B" w:rsidRPr="00807DAF" w:rsidRDefault="002609A7" w:rsidP="00D3406D">
            <w:pPr>
              <w:spacing w:before="120"/>
              <w:jc w:val="center"/>
              <w:rPr>
                <w:szCs w:val="22"/>
              </w:rPr>
            </w:pPr>
            <w:r>
              <w:rPr>
                <w:szCs w:val="22"/>
              </w:rPr>
              <w:t>12:00 CET</w:t>
            </w:r>
            <w:r w:rsidR="007A0F56" w:rsidRPr="00D3406D">
              <w:rPr>
                <w:szCs w:val="22"/>
              </w:rPr>
              <w:t xml:space="preserve"> </w:t>
            </w:r>
            <w:r w:rsidR="00D3406D">
              <w:rPr>
                <w:szCs w:val="22"/>
              </w:rPr>
              <w:t xml:space="preserve"> </w:t>
            </w:r>
          </w:p>
        </w:tc>
      </w:tr>
      <w:tr w:rsidR="0013435B" w:rsidRPr="00807DAF" w14:paraId="54FC344E" w14:textId="77777777" w:rsidTr="00984331">
        <w:tc>
          <w:tcPr>
            <w:tcW w:w="4678" w:type="dxa"/>
            <w:shd w:val="pct10" w:color="auto" w:fill="FFFFFF"/>
          </w:tcPr>
          <w:p w14:paraId="54FC344B" w14:textId="77777777" w:rsidR="0013435B" w:rsidRPr="00807DAF" w:rsidRDefault="001C4D3A" w:rsidP="00D34B88">
            <w:pPr>
              <w:spacing w:before="120"/>
              <w:ind w:left="318" w:hanging="284"/>
              <w:jc w:val="left"/>
              <w:rPr>
                <w:b/>
                <w:szCs w:val="22"/>
              </w:rPr>
            </w:pPr>
            <w:r>
              <w:rPr>
                <w:b/>
                <w:szCs w:val="22"/>
              </w:rPr>
              <w:t>2.</w:t>
            </w:r>
            <w:r>
              <w:rPr>
                <w:b/>
                <w:szCs w:val="22"/>
              </w:rPr>
              <w:tab/>
            </w:r>
            <w:r w:rsidR="0013435B" w:rsidRPr="00807DAF">
              <w:rPr>
                <w:b/>
                <w:szCs w:val="22"/>
              </w:rPr>
              <w:t>Deadline for request</w:t>
            </w:r>
            <w:r w:rsidR="009B7BB7" w:rsidRPr="00807DAF">
              <w:rPr>
                <w:b/>
                <w:szCs w:val="22"/>
              </w:rPr>
              <w:t>ing</w:t>
            </w:r>
            <w:r w:rsidR="0013435B" w:rsidRPr="00807DAF">
              <w:rPr>
                <w:b/>
                <w:szCs w:val="22"/>
              </w:rPr>
              <w:t xml:space="preserve"> any clarifications from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54FC344C" w14:textId="637F8B88" w:rsidR="0013435B" w:rsidRPr="00807DAF" w:rsidRDefault="00FB0930" w:rsidP="007A0F56">
            <w:pPr>
              <w:spacing w:before="120"/>
              <w:jc w:val="center"/>
              <w:rPr>
                <w:szCs w:val="22"/>
              </w:rPr>
            </w:pPr>
            <w:r>
              <w:rPr>
                <w:szCs w:val="22"/>
              </w:rPr>
              <w:t>24</w:t>
            </w:r>
            <w:r w:rsidR="002F79E1">
              <w:rPr>
                <w:szCs w:val="22"/>
              </w:rPr>
              <w:t>/</w:t>
            </w:r>
            <w:r>
              <w:rPr>
                <w:szCs w:val="22"/>
              </w:rPr>
              <w:t>04</w:t>
            </w:r>
            <w:r w:rsidR="002F79E1">
              <w:rPr>
                <w:szCs w:val="22"/>
              </w:rPr>
              <w:t>/</w:t>
            </w:r>
            <w:r w:rsidR="002609A7">
              <w:rPr>
                <w:szCs w:val="22"/>
              </w:rPr>
              <w:t>2020</w:t>
            </w:r>
          </w:p>
        </w:tc>
        <w:tc>
          <w:tcPr>
            <w:tcW w:w="2551" w:type="dxa"/>
          </w:tcPr>
          <w:p w14:paraId="54FC344D" w14:textId="77777777" w:rsidR="0013435B" w:rsidRPr="00807DAF" w:rsidRDefault="002609A7" w:rsidP="00F15864">
            <w:pPr>
              <w:spacing w:before="120"/>
              <w:jc w:val="center"/>
              <w:rPr>
                <w:szCs w:val="22"/>
              </w:rPr>
            </w:pPr>
            <w:r>
              <w:rPr>
                <w:szCs w:val="22"/>
              </w:rPr>
              <w:t>16: 00 CET</w:t>
            </w:r>
          </w:p>
        </w:tc>
      </w:tr>
      <w:tr w:rsidR="0013435B" w:rsidRPr="00807DAF" w14:paraId="54FC3452" w14:textId="77777777" w:rsidTr="00984331">
        <w:tc>
          <w:tcPr>
            <w:tcW w:w="4678" w:type="dxa"/>
            <w:shd w:val="pct10" w:color="auto" w:fill="FFFFFF"/>
          </w:tcPr>
          <w:p w14:paraId="54FC344F" w14:textId="77777777" w:rsidR="0013435B" w:rsidRPr="00807DAF" w:rsidRDefault="001C4D3A" w:rsidP="00D34B88">
            <w:pPr>
              <w:spacing w:before="120"/>
              <w:ind w:left="318" w:hanging="284"/>
              <w:jc w:val="left"/>
              <w:rPr>
                <w:b/>
                <w:szCs w:val="22"/>
              </w:rPr>
            </w:pPr>
            <w:r>
              <w:rPr>
                <w:b/>
                <w:szCs w:val="22"/>
              </w:rPr>
              <w:t>3.</w:t>
            </w:r>
            <w:r>
              <w:rPr>
                <w:b/>
                <w:szCs w:val="22"/>
              </w:rPr>
              <w:tab/>
            </w:r>
            <w:r w:rsidR="0013435B" w:rsidRPr="00807DAF">
              <w:rPr>
                <w:b/>
                <w:szCs w:val="22"/>
              </w:rPr>
              <w:t xml:space="preserve">Last date on which clarifications are issued by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54FC3450" w14:textId="2DFEC0F8" w:rsidR="0013435B" w:rsidRPr="00807DAF" w:rsidRDefault="00FB0930" w:rsidP="00F15864">
            <w:pPr>
              <w:spacing w:before="120"/>
              <w:jc w:val="center"/>
              <w:rPr>
                <w:szCs w:val="22"/>
              </w:rPr>
            </w:pPr>
            <w:r>
              <w:rPr>
                <w:szCs w:val="22"/>
              </w:rPr>
              <w:t>04</w:t>
            </w:r>
            <w:r w:rsidR="002F79E1">
              <w:rPr>
                <w:szCs w:val="22"/>
              </w:rPr>
              <w:t>/</w:t>
            </w:r>
            <w:r>
              <w:rPr>
                <w:szCs w:val="22"/>
              </w:rPr>
              <w:t>05</w:t>
            </w:r>
            <w:r w:rsidR="002F79E1">
              <w:rPr>
                <w:szCs w:val="22"/>
              </w:rPr>
              <w:t>/</w:t>
            </w:r>
            <w:r w:rsidR="002609A7">
              <w:rPr>
                <w:szCs w:val="22"/>
              </w:rPr>
              <w:t>2020</w:t>
            </w:r>
          </w:p>
        </w:tc>
        <w:tc>
          <w:tcPr>
            <w:tcW w:w="2551" w:type="dxa"/>
          </w:tcPr>
          <w:p w14:paraId="54FC3451" w14:textId="77777777" w:rsidR="0013435B" w:rsidRPr="00807DAF" w:rsidRDefault="0013435B" w:rsidP="00F15864">
            <w:pPr>
              <w:spacing w:before="120"/>
              <w:jc w:val="center"/>
              <w:rPr>
                <w:szCs w:val="22"/>
              </w:rPr>
            </w:pPr>
            <w:r w:rsidRPr="00807DAF">
              <w:rPr>
                <w:szCs w:val="22"/>
              </w:rPr>
              <w:t>-</w:t>
            </w:r>
          </w:p>
        </w:tc>
      </w:tr>
      <w:tr w:rsidR="0013435B" w:rsidRPr="00807DAF" w14:paraId="54FC3456" w14:textId="77777777" w:rsidTr="00984331">
        <w:tc>
          <w:tcPr>
            <w:tcW w:w="4678" w:type="dxa"/>
            <w:shd w:val="pct10" w:color="auto" w:fill="FFFFFF"/>
          </w:tcPr>
          <w:p w14:paraId="54FC3453" w14:textId="77777777" w:rsidR="0013435B" w:rsidRPr="00807DAF" w:rsidRDefault="001C4D3A" w:rsidP="002609A7">
            <w:pPr>
              <w:spacing w:before="120"/>
              <w:ind w:left="318" w:hanging="284"/>
              <w:jc w:val="left"/>
              <w:rPr>
                <w:b/>
                <w:szCs w:val="22"/>
              </w:rPr>
            </w:pPr>
            <w:r>
              <w:rPr>
                <w:b/>
                <w:szCs w:val="22"/>
              </w:rPr>
              <w:t>4.</w:t>
            </w:r>
            <w:r>
              <w:rPr>
                <w:b/>
                <w:szCs w:val="22"/>
              </w:rPr>
              <w:tab/>
            </w:r>
            <w:r w:rsidR="0013435B" w:rsidRPr="00807DAF">
              <w:rPr>
                <w:b/>
                <w:szCs w:val="22"/>
              </w:rPr>
              <w:t xml:space="preserve">Deadline for submission of </w:t>
            </w:r>
            <w:r w:rsidR="00F65B55" w:rsidRPr="002609A7">
              <w:rPr>
                <w:b/>
                <w:szCs w:val="22"/>
              </w:rPr>
              <w:t>c</w:t>
            </w:r>
            <w:r w:rsidR="0013435B" w:rsidRPr="002609A7">
              <w:rPr>
                <w:b/>
                <w:szCs w:val="22"/>
              </w:rPr>
              <w:t xml:space="preserve">oncept </w:t>
            </w:r>
            <w:r w:rsidR="00F65B55" w:rsidRPr="002609A7">
              <w:rPr>
                <w:b/>
                <w:szCs w:val="22"/>
              </w:rPr>
              <w:t>n</w:t>
            </w:r>
            <w:r w:rsidR="0013435B" w:rsidRPr="002609A7">
              <w:rPr>
                <w:b/>
                <w:szCs w:val="22"/>
              </w:rPr>
              <w:t>otes</w:t>
            </w:r>
            <w:r w:rsidR="007B075A">
              <w:rPr>
                <w:b/>
                <w:szCs w:val="22"/>
              </w:rPr>
              <w:t xml:space="preserve"> </w:t>
            </w:r>
          </w:p>
        </w:tc>
        <w:tc>
          <w:tcPr>
            <w:tcW w:w="2552" w:type="dxa"/>
          </w:tcPr>
          <w:p w14:paraId="54FC3454" w14:textId="3800ABBB" w:rsidR="0013435B" w:rsidRPr="002609A7" w:rsidRDefault="00FB0930" w:rsidP="00F15864">
            <w:pPr>
              <w:spacing w:before="120"/>
              <w:jc w:val="center"/>
              <w:rPr>
                <w:b/>
                <w:szCs w:val="22"/>
              </w:rPr>
            </w:pPr>
            <w:r>
              <w:rPr>
                <w:b/>
                <w:szCs w:val="22"/>
              </w:rPr>
              <w:t>15</w:t>
            </w:r>
            <w:r w:rsidR="002F79E1">
              <w:rPr>
                <w:b/>
                <w:szCs w:val="22"/>
              </w:rPr>
              <w:t>/</w:t>
            </w:r>
            <w:r>
              <w:rPr>
                <w:b/>
                <w:szCs w:val="22"/>
              </w:rPr>
              <w:t>05</w:t>
            </w:r>
            <w:r w:rsidR="002F79E1">
              <w:rPr>
                <w:b/>
                <w:szCs w:val="22"/>
              </w:rPr>
              <w:t>/</w:t>
            </w:r>
            <w:r w:rsidR="002609A7" w:rsidRPr="002609A7">
              <w:rPr>
                <w:b/>
                <w:szCs w:val="22"/>
              </w:rPr>
              <w:t>2020</w:t>
            </w:r>
          </w:p>
        </w:tc>
        <w:tc>
          <w:tcPr>
            <w:tcW w:w="2551" w:type="dxa"/>
          </w:tcPr>
          <w:p w14:paraId="54FC3455" w14:textId="77777777" w:rsidR="0013435B" w:rsidRPr="002609A7" w:rsidRDefault="002609A7" w:rsidP="00F15864">
            <w:pPr>
              <w:spacing w:before="120"/>
              <w:jc w:val="center"/>
              <w:rPr>
                <w:b/>
                <w:szCs w:val="22"/>
              </w:rPr>
            </w:pPr>
            <w:r w:rsidRPr="002609A7">
              <w:rPr>
                <w:b/>
                <w:szCs w:val="22"/>
              </w:rPr>
              <w:t>15:00 CET</w:t>
            </w:r>
          </w:p>
        </w:tc>
      </w:tr>
      <w:tr w:rsidR="00622381" w:rsidRPr="00807DAF" w14:paraId="54FC345A" w14:textId="77777777" w:rsidTr="00984331">
        <w:tc>
          <w:tcPr>
            <w:tcW w:w="4678" w:type="dxa"/>
            <w:shd w:val="pct10" w:color="auto" w:fill="FFFFFF"/>
          </w:tcPr>
          <w:p w14:paraId="54FC3457" w14:textId="77777777" w:rsidR="00622381" w:rsidRPr="00807DAF" w:rsidRDefault="001C4D3A" w:rsidP="001C4D3A">
            <w:pPr>
              <w:spacing w:before="120"/>
              <w:ind w:left="318" w:hanging="284"/>
              <w:jc w:val="left"/>
              <w:rPr>
                <w:b/>
                <w:szCs w:val="22"/>
              </w:rPr>
            </w:pPr>
            <w:r>
              <w:rPr>
                <w:b/>
                <w:szCs w:val="22"/>
              </w:rPr>
              <w:t>5.</w:t>
            </w:r>
            <w:r>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w:t>
            </w:r>
            <w:r w:rsidR="003743F9" w:rsidRPr="00807DAF">
              <w:rPr>
                <w:b/>
                <w:szCs w:val="22"/>
              </w:rPr>
              <w:t>opening</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14:paraId="54FC3458" w14:textId="3909DDAB" w:rsidR="00622381" w:rsidRPr="00807DAF" w:rsidRDefault="00FB0930" w:rsidP="00F15864">
            <w:pPr>
              <w:spacing w:before="120"/>
              <w:jc w:val="center"/>
              <w:rPr>
                <w:szCs w:val="22"/>
              </w:rPr>
            </w:pPr>
            <w:r>
              <w:rPr>
                <w:szCs w:val="22"/>
              </w:rPr>
              <w:t>June</w:t>
            </w:r>
            <w:r w:rsidR="00C541AC">
              <w:rPr>
                <w:szCs w:val="22"/>
              </w:rPr>
              <w:t xml:space="preserve"> 2020</w:t>
            </w:r>
          </w:p>
        </w:tc>
        <w:tc>
          <w:tcPr>
            <w:tcW w:w="2551" w:type="dxa"/>
          </w:tcPr>
          <w:p w14:paraId="54FC3459" w14:textId="77777777" w:rsidR="00622381" w:rsidRPr="00807DAF" w:rsidRDefault="00622381" w:rsidP="00F15864">
            <w:pPr>
              <w:spacing w:before="120"/>
              <w:jc w:val="center"/>
              <w:rPr>
                <w:szCs w:val="22"/>
              </w:rPr>
            </w:pPr>
            <w:r w:rsidRPr="00807DAF">
              <w:rPr>
                <w:szCs w:val="22"/>
              </w:rPr>
              <w:t>-</w:t>
            </w:r>
          </w:p>
        </w:tc>
      </w:tr>
      <w:tr w:rsidR="0013435B" w:rsidRPr="00807DAF" w14:paraId="54FC345E" w14:textId="77777777" w:rsidTr="00984331">
        <w:tc>
          <w:tcPr>
            <w:tcW w:w="4678" w:type="dxa"/>
            <w:shd w:val="pct10" w:color="auto" w:fill="FFFFFF"/>
          </w:tcPr>
          <w:p w14:paraId="54FC345B" w14:textId="77777777" w:rsidR="0013435B" w:rsidRPr="002609A7" w:rsidRDefault="00273299" w:rsidP="00F65B55">
            <w:pPr>
              <w:spacing w:before="120"/>
              <w:jc w:val="left"/>
              <w:rPr>
                <w:b/>
                <w:szCs w:val="22"/>
              </w:rPr>
            </w:pPr>
            <w:r w:rsidRPr="002609A7">
              <w:rPr>
                <w:b/>
                <w:szCs w:val="22"/>
              </w:rPr>
              <w:t xml:space="preserve">6. </w:t>
            </w:r>
            <w:r w:rsidR="00622381" w:rsidRPr="002609A7">
              <w:rPr>
                <w:b/>
                <w:szCs w:val="22"/>
              </w:rPr>
              <w:t>Invitations</w:t>
            </w:r>
            <w:r w:rsidR="0013435B" w:rsidRPr="002609A7">
              <w:rPr>
                <w:b/>
                <w:szCs w:val="22"/>
              </w:rPr>
              <w:t xml:space="preserve"> </w:t>
            </w:r>
            <w:r w:rsidR="009B7BB7" w:rsidRPr="002609A7">
              <w:rPr>
                <w:b/>
                <w:szCs w:val="22"/>
              </w:rPr>
              <w:t xml:space="preserve">to </w:t>
            </w:r>
            <w:r w:rsidR="0013435B" w:rsidRPr="002609A7">
              <w:rPr>
                <w:b/>
                <w:szCs w:val="22"/>
              </w:rPr>
              <w:t>submi</w:t>
            </w:r>
            <w:r w:rsidR="009B7BB7" w:rsidRPr="002609A7">
              <w:rPr>
                <w:b/>
                <w:szCs w:val="22"/>
              </w:rPr>
              <w:t>t</w:t>
            </w:r>
            <w:r w:rsidR="0013435B" w:rsidRPr="002609A7">
              <w:rPr>
                <w:b/>
                <w:szCs w:val="22"/>
              </w:rPr>
              <w:t xml:space="preserve"> </w:t>
            </w:r>
            <w:r w:rsidR="00F65B55" w:rsidRPr="002609A7">
              <w:rPr>
                <w:b/>
                <w:szCs w:val="22"/>
              </w:rPr>
              <w:t>f</w:t>
            </w:r>
            <w:r w:rsidR="0013435B" w:rsidRPr="002609A7">
              <w:rPr>
                <w:b/>
                <w:szCs w:val="22"/>
              </w:rPr>
              <w:t xml:space="preserve">ull </w:t>
            </w:r>
            <w:r w:rsidR="00F65B55" w:rsidRPr="002609A7">
              <w:rPr>
                <w:b/>
                <w:szCs w:val="22"/>
              </w:rPr>
              <w:t>a</w:t>
            </w:r>
            <w:r w:rsidR="00622381" w:rsidRPr="002609A7">
              <w:rPr>
                <w:b/>
                <w:szCs w:val="22"/>
              </w:rPr>
              <w:t>pplication</w:t>
            </w:r>
            <w:r w:rsidR="00F65B55" w:rsidRPr="002609A7">
              <w:rPr>
                <w:b/>
                <w:szCs w:val="22"/>
              </w:rPr>
              <w:t>s</w:t>
            </w:r>
          </w:p>
        </w:tc>
        <w:tc>
          <w:tcPr>
            <w:tcW w:w="2552" w:type="dxa"/>
          </w:tcPr>
          <w:p w14:paraId="54FC345C" w14:textId="03B219F3" w:rsidR="0013435B" w:rsidRPr="00807DAF" w:rsidRDefault="00FB0930" w:rsidP="00F15864">
            <w:pPr>
              <w:spacing w:before="120"/>
              <w:jc w:val="center"/>
              <w:rPr>
                <w:szCs w:val="22"/>
              </w:rPr>
            </w:pPr>
            <w:r>
              <w:rPr>
                <w:szCs w:val="22"/>
              </w:rPr>
              <w:t>June</w:t>
            </w:r>
            <w:r w:rsidR="00C541AC">
              <w:rPr>
                <w:szCs w:val="22"/>
              </w:rPr>
              <w:t xml:space="preserve"> 2020</w:t>
            </w:r>
          </w:p>
        </w:tc>
        <w:tc>
          <w:tcPr>
            <w:tcW w:w="2551" w:type="dxa"/>
          </w:tcPr>
          <w:p w14:paraId="54FC345D" w14:textId="77777777" w:rsidR="0013435B" w:rsidRPr="00807DAF" w:rsidRDefault="0013435B" w:rsidP="00F15864">
            <w:pPr>
              <w:spacing w:before="120"/>
              <w:jc w:val="center"/>
              <w:rPr>
                <w:szCs w:val="22"/>
              </w:rPr>
            </w:pPr>
            <w:r w:rsidRPr="00807DAF">
              <w:rPr>
                <w:szCs w:val="22"/>
              </w:rPr>
              <w:t>-</w:t>
            </w:r>
          </w:p>
        </w:tc>
      </w:tr>
      <w:tr w:rsidR="00622381" w:rsidRPr="00807DAF" w14:paraId="54FC3462" w14:textId="77777777" w:rsidTr="00984331">
        <w:tc>
          <w:tcPr>
            <w:tcW w:w="4678" w:type="dxa"/>
            <w:shd w:val="pct10" w:color="auto" w:fill="FFFFFF"/>
          </w:tcPr>
          <w:p w14:paraId="54FC345F" w14:textId="77777777" w:rsidR="00622381" w:rsidRPr="002609A7" w:rsidRDefault="00E72707" w:rsidP="00F65B55">
            <w:pPr>
              <w:spacing w:before="120"/>
              <w:jc w:val="left"/>
              <w:rPr>
                <w:b/>
                <w:szCs w:val="22"/>
              </w:rPr>
            </w:pPr>
            <w:r w:rsidRPr="002609A7">
              <w:rPr>
                <w:b/>
                <w:szCs w:val="22"/>
              </w:rPr>
              <w:t>7</w:t>
            </w:r>
            <w:r w:rsidR="00273299" w:rsidRPr="002609A7">
              <w:rPr>
                <w:b/>
                <w:szCs w:val="22"/>
              </w:rPr>
              <w:t xml:space="preserve">. </w:t>
            </w:r>
            <w:r w:rsidR="00622381" w:rsidRPr="002609A7">
              <w:rPr>
                <w:b/>
                <w:szCs w:val="22"/>
              </w:rPr>
              <w:t xml:space="preserve">Deadline for submission of </w:t>
            </w:r>
            <w:r w:rsidR="00F65B55" w:rsidRPr="002609A7">
              <w:rPr>
                <w:b/>
                <w:szCs w:val="22"/>
              </w:rPr>
              <w:t>f</w:t>
            </w:r>
            <w:r w:rsidR="00622381" w:rsidRPr="002609A7">
              <w:rPr>
                <w:b/>
                <w:szCs w:val="22"/>
              </w:rPr>
              <w:t xml:space="preserve">ull </w:t>
            </w:r>
            <w:r w:rsidR="00F65B55" w:rsidRPr="002609A7">
              <w:rPr>
                <w:b/>
                <w:szCs w:val="22"/>
              </w:rPr>
              <w:t>a</w:t>
            </w:r>
            <w:r w:rsidR="00622381" w:rsidRPr="002609A7">
              <w:rPr>
                <w:b/>
                <w:szCs w:val="22"/>
              </w:rPr>
              <w:t>pplication</w:t>
            </w:r>
            <w:r w:rsidR="00F65B55" w:rsidRPr="002609A7">
              <w:rPr>
                <w:b/>
                <w:szCs w:val="22"/>
              </w:rPr>
              <w:t>s</w:t>
            </w:r>
          </w:p>
        </w:tc>
        <w:tc>
          <w:tcPr>
            <w:tcW w:w="2552" w:type="dxa"/>
          </w:tcPr>
          <w:p w14:paraId="54FC3460" w14:textId="20593248" w:rsidR="00622381" w:rsidRPr="00807DAF" w:rsidRDefault="00FB0930" w:rsidP="00F15864">
            <w:pPr>
              <w:spacing w:before="120"/>
              <w:jc w:val="center"/>
              <w:rPr>
                <w:szCs w:val="22"/>
              </w:rPr>
            </w:pPr>
            <w:r>
              <w:rPr>
                <w:szCs w:val="22"/>
              </w:rPr>
              <w:t>August</w:t>
            </w:r>
            <w:r w:rsidR="00C541AC">
              <w:rPr>
                <w:szCs w:val="22"/>
              </w:rPr>
              <w:t xml:space="preserve"> 2020</w:t>
            </w:r>
          </w:p>
        </w:tc>
        <w:tc>
          <w:tcPr>
            <w:tcW w:w="2551" w:type="dxa"/>
          </w:tcPr>
          <w:p w14:paraId="54FC3461" w14:textId="77777777" w:rsidR="00622381" w:rsidRPr="00807DAF" w:rsidRDefault="00622381" w:rsidP="00F15864">
            <w:pPr>
              <w:spacing w:before="120"/>
              <w:jc w:val="center"/>
              <w:rPr>
                <w:szCs w:val="22"/>
              </w:rPr>
            </w:pPr>
            <w:r w:rsidRPr="00807DAF">
              <w:rPr>
                <w:szCs w:val="22"/>
              </w:rPr>
              <w:t>-</w:t>
            </w:r>
          </w:p>
        </w:tc>
      </w:tr>
      <w:tr w:rsidR="00622381" w:rsidRPr="00807DAF" w14:paraId="54FC3466" w14:textId="77777777" w:rsidTr="00984331">
        <w:tc>
          <w:tcPr>
            <w:tcW w:w="4678" w:type="dxa"/>
            <w:shd w:val="pct10" w:color="auto" w:fill="FFFFFF"/>
          </w:tcPr>
          <w:p w14:paraId="54FC3463" w14:textId="77777777" w:rsidR="00622381" w:rsidRPr="00807DAF" w:rsidRDefault="00E72707" w:rsidP="001C4D3A">
            <w:pPr>
              <w:spacing w:before="120"/>
              <w:ind w:left="318" w:hanging="284"/>
              <w:jc w:val="left"/>
              <w:rPr>
                <w:b/>
                <w:szCs w:val="22"/>
              </w:rPr>
            </w:pPr>
            <w:r>
              <w:rPr>
                <w:b/>
                <w:szCs w:val="22"/>
              </w:rPr>
              <w:t>8</w:t>
            </w:r>
            <w:r w:rsidR="001C4D3A">
              <w:rPr>
                <w:b/>
                <w:szCs w:val="22"/>
              </w:rPr>
              <w:t>.</w:t>
            </w:r>
            <w:r w:rsidR="001C4D3A">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the evaluation of the </w:t>
            </w:r>
            <w:r w:rsidR="00F65B55">
              <w:rPr>
                <w:b/>
                <w:szCs w:val="22"/>
              </w:rPr>
              <w:t>f</w:t>
            </w:r>
            <w:r w:rsidR="00537CD5" w:rsidRPr="00807DAF">
              <w:rPr>
                <w:b/>
                <w:szCs w:val="22"/>
              </w:rPr>
              <w:t xml:space="preserve">ull </w:t>
            </w:r>
            <w:r w:rsidR="00F65B55">
              <w:rPr>
                <w:b/>
                <w:szCs w:val="22"/>
              </w:rPr>
              <w:t>a</w:t>
            </w:r>
            <w:r w:rsidR="00622381" w:rsidRPr="00807DAF">
              <w:rPr>
                <w:b/>
                <w:szCs w:val="22"/>
              </w:rPr>
              <w:t>pplication</w:t>
            </w:r>
            <w:r w:rsidR="00F65B55">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p>
        </w:tc>
        <w:tc>
          <w:tcPr>
            <w:tcW w:w="2552" w:type="dxa"/>
          </w:tcPr>
          <w:p w14:paraId="54FC3464" w14:textId="3CAAC65E" w:rsidR="00622381" w:rsidRPr="00807DAF" w:rsidRDefault="00FB0930" w:rsidP="00F15864">
            <w:pPr>
              <w:spacing w:before="120"/>
              <w:jc w:val="center"/>
              <w:rPr>
                <w:szCs w:val="22"/>
              </w:rPr>
            </w:pPr>
            <w:r>
              <w:rPr>
                <w:szCs w:val="22"/>
              </w:rPr>
              <w:t>September</w:t>
            </w:r>
            <w:r w:rsidR="00C541AC">
              <w:rPr>
                <w:szCs w:val="22"/>
              </w:rPr>
              <w:t xml:space="preserve"> 2020</w:t>
            </w:r>
          </w:p>
        </w:tc>
        <w:tc>
          <w:tcPr>
            <w:tcW w:w="2551" w:type="dxa"/>
          </w:tcPr>
          <w:p w14:paraId="54FC3465" w14:textId="77777777" w:rsidR="00622381" w:rsidRPr="00807DAF" w:rsidRDefault="00622381" w:rsidP="00F15864">
            <w:pPr>
              <w:spacing w:before="120"/>
              <w:jc w:val="center"/>
              <w:rPr>
                <w:szCs w:val="22"/>
              </w:rPr>
            </w:pPr>
            <w:r w:rsidRPr="00807DAF">
              <w:rPr>
                <w:szCs w:val="22"/>
              </w:rPr>
              <w:t>-</w:t>
            </w:r>
          </w:p>
        </w:tc>
      </w:tr>
      <w:tr w:rsidR="00415248" w:rsidRPr="00807DAF" w14:paraId="54FC346A" w14:textId="77777777" w:rsidTr="00984331">
        <w:tc>
          <w:tcPr>
            <w:tcW w:w="4678" w:type="dxa"/>
            <w:shd w:val="pct10" w:color="auto" w:fill="FFFFFF"/>
          </w:tcPr>
          <w:p w14:paraId="54FC3467" w14:textId="77777777" w:rsidR="00415248" w:rsidRPr="00807DAF" w:rsidRDefault="00E72707" w:rsidP="001C4D3A">
            <w:pPr>
              <w:spacing w:before="120"/>
              <w:ind w:left="318" w:hanging="284"/>
              <w:jc w:val="left"/>
              <w:rPr>
                <w:b/>
                <w:szCs w:val="22"/>
              </w:rPr>
            </w:pPr>
            <w:r>
              <w:rPr>
                <w:b/>
                <w:szCs w:val="22"/>
              </w:rPr>
              <w:t>9</w:t>
            </w:r>
            <w:r w:rsidR="001C4D3A">
              <w:rPr>
                <w:b/>
                <w:szCs w:val="22"/>
              </w:rPr>
              <w:t>.</w:t>
            </w:r>
            <w:r w:rsidR="001C4D3A">
              <w:rPr>
                <w:b/>
                <w:szCs w:val="22"/>
              </w:rPr>
              <w:tab/>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14:paraId="54FC3468" w14:textId="7E3E513E" w:rsidR="00415248" w:rsidRPr="00807DAF" w:rsidRDefault="00FB0930" w:rsidP="00F15864">
            <w:pPr>
              <w:spacing w:before="120"/>
              <w:jc w:val="center"/>
              <w:rPr>
                <w:szCs w:val="22"/>
              </w:rPr>
            </w:pPr>
            <w:r>
              <w:rPr>
                <w:szCs w:val="22"/>
              </w:rPr>
              <w:t xml:space="preserve">October </w:t>
            </w:r>
            <w:r w:rsidR="00C541AC">
              <w:rPr>
                <w:szCs w:val="22"/>
              </w:rPr>
              <w:t>2020</w:t>
            </w:r>
          </w:p>
        </w:tc>
        <w:tc>
          <w:tcPr>
            <w:tcW w:w="2551" w:type="dxa"/>
          </w:tcPr>
          <w:p w14:paraId="54FC3469" w14:textId="77777777" w:rsidR="00415248" w:rsidRPr="00807DAF" w:rsidRDefault="00415248" w:rsidP="00F15864">
            <w:pPr>
              <w:spacing w:before="120"/>
              <w:jc w:val="center"/>
              <w:rPr>
                <w:szCs w:val="22"/>
              </w:rPr>
            </w:pPr>
            <w:r w:rsidRPr="00807DAF">
              <w:rPr>
                <w:szCs w:val="22"/>
              </w:rPr>
              <w:t>-</w:t>
            </w:r>
          </w:p>
        </w:tc>
      </w:tr>
      <w:tr w:rsidR="00415248" w:rsidRPr="00807DAF" w14:paraId="54FC346E" w14:textId="77777777" w:rsidTr="00984331">
        <w:tc>
          <w:tcPr>
            <w:tcW w:w="4678" w:type="dxa"/>
            <w:shd w:val="pct10" w:color="auto" w:fill="FFFFFF"/>
          </w:tcPr>
          <w:p w14:paraId="54FC346B" w14:textId="77777777" w:rsidR="00415248" w:rsidRPr="00807DAF" w:rsidRDefault="00E72707" w:rsidP="00AF03C8">
            <w:pPr>
              <w:spacing w:before="120"/>
              <w:ind w:left="318" w:hanging="284"/>
              <w:jc w:val="left"/>
              <w:rPr>
                <w:b/>
                <w:szCs w:val="22"/>
              </w:rPr>
            </w:pPr>
            <w:r>
              <w:rPr>
                <w:b/>
                <w:szCs w:val="22"/>
              </w:rPr>
              <w:t>10</w:t>
            </w:r>
            <w:r w:rsidR="001C4D3A">
              <w:rPr>
                <w:b/>
                <w:szCs w:val="22"/>
              </w:rPr>
              <w:t>.</w:t>
            </w:r>
            <w:r w:rsidR="00AF03C8">
              <w:rPr>
                <w:b/>
                <w:szCs w:val="22"/>
              </w:rPr>
              <w:t xml:space="preserve"> </w:t>
            </w:r>
            <w:r w:rsidR="00415248" w:rsidRPr="00807DAF">
              <w:rPr>
                <w:b/>
                <w:szCs w:val="22"/>
              </w:rPr>
              <w:t>Contract signature</w:t>
            </w:r>
          </w:p>
        </w:tc>
        <w:tc>
          <w:tcPr>
            <w:tcW w:w="2552" w:type="dxa"/>
          </w:tcPr>
          <w:p w14:paraId="54FC346C" w14:textId="77777777" w:rsidR="00415248" w:rsidRPr="00807DAF" w:rsidRDefault="00C541AC" w:rsidP="00F15864">
            <w:pPr>
              <w:spacing w:before="120"/>
              <w:jc w:val="center"/>
              <w:rPr>
                <w:szCs w:val="22"/>
              </w:rPr>
            </w:pPr>
            <w:r>
              <w:rPr>
                <w:szCs w:val="22"/>
              </w:rPr>
              <w:t>October 2020</w:t>
            </w:r>
          </w:p>
        </w:tc>
        <w:tc>
          <w:tcPr>
            <w:tcW w:w="2551" w:type="dxa"/>
          </w:tcPr>
          <w:p w14:paraId="54FC346D" w14:textId="77777777" w:rsidR="00415248" w:rsidRPr="00807DAF" w:rsidRDefault="00415248" w:rsidP="00F15864">
            <w:pPr>
              <w:spacing w:before="120"/>
              <w:jc w:val="center"/>
              <w:rPr>
                <w:szCs w:val="22"/>
              </w:rPr>
            </w:pPr>
            <w:r w:rsidRPr="00807DAF">
              <w:rPr>
                <w:szCs w:val="22"/>
              </w:rPr>
              <w:t>-</w:t>
            </w:r>
          </w:p>
        </w:tc>
      </w:tr>
    </w:tbl>
    <w:p w14:paraId="54FC346F" w14:textId="77777777" w:rsidR="00E939EC" w:rsidRPr="00807DAF" w:rsidRDefault="00415248" w:rsidP="001C4D3A">
      <w:pPr>
        <w:spacing w:before="120"/>
      </w:pPr>
      <w:r w:rsidRPr="00807DAF">
        <w:t xml:space="preserve">All times are in the time zone of the country of the </w:t>
      </w:r>
      <w:r w:rsidR="00A33874">
        <w:t>c</w:t>
      </w:r>
      <w:r w:rsidRPr="00807DAF">
        <w:t xml:space="preserve">ontracting </w:t>
      </w:r>
      <w:r w:rsidR="00A33874">
        <w:t>a</w:t>
      </w:r>
      <w:r w:rsidRPr="00807DAF">
        <w:t>uthority</w:t>
      </w:r>
      <w:r w:rsidR="009B7BB7" w:rsidRPr="00807DAF">
        <w:t>.</w:t>
      </w:r>
    </w:p>
    <w:p w14:paraId="54FC3470" w14:textId="77777777" w:rsidR="0013435B" w:rsidRPr="00807DAF" w:rsidRDefault="00D23749" w:rsidP="00984331">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r w:rsidRPr="00807DAF">
        <w:t xml:space="preserve">may be </w:t>
      </w:r>
      <w:r w:rsidR="00E120C3" w:rsidRPr="00807DAF">
        <w:t>updated</w:t>
      </w:r>
      <w:r w:rsidRPr="00807DAF">
        <w:t xml:space="preserve"> by the </w:t>
      </w:r>
      <w:r w:rsidR="00A33874">
        <w:t>c</w:t>
      </w:r>
      <w:r w:rsidRPr="00807DAF">
        <w:t xml:space="preserve">ontracting </w:t>
      </w:r>
      <w:r w:rsidR="00A33874">
        <w:t>a</w:t>
      </w:r>
      <w:r w:rsidRPr="00807DAF">
        <w:t xml:space="preserve">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 web site</w:t>
      </w:r>
      <w:r w:rsidR="00AD1CBB">
        <w:t xml:space="preserve"> of DG International Cooperation and Development:</w:t>
      </w:r>
      <w:r w:rsidR="009B7BB7" w:rsidRPr="00807DAF">
        <w:tab/>
      </w:r>
      <w:r w:rsidRPr="00807DAF">
        <w:t xml:space="preserve"> </w:t>
      </w:r>
      <w:hyperlink r:id="rId32" w:history="1">
        <w:r w:rsidR="00D0109C" w:rsidRPr="00807DAF">
          <w:rPr>
            <w:rStyle w:val="Hyperlink"/>
            <w:szCs w:val="22"/>
          </w:rPr>
          <w:t>https://webgate.ec.europa.eu/europeaid/online-services/index.cfm?do=publi.welcome</w:t>
        </w:r>
      </w:hyperlink>
      <w:r w:rsidRPr="00807DAF">
        <w:t>.</w:t>
      </w:r>
    </w:p>
    <w:p w14:paraId="54FC3471" w14:textId="77777777" w:rsidR="0007408E" w:rsidRPr="00807DAF" w:rsidRDefault="0007408E" w:rsidP="004F6815">
      <w:pPr>
        <w:pStyle w:val="Guidelines2"/>
        <w:numPr>
          <w:ilvl w:val="1"/>
          <w:numId w:val="21"/>
        </w:numPr>
      </w:pPr>
      <w:bookmarkStart w:id="51" w:name="_Toc40507655"/>
      <w:bookmarkStart w:id="52" w:name="_Toc32331590"/>
      <w:r w:rsidRPr="00807DAF">
        <w:t xml:space="preserve">Conditions </w:t>
      </w:r>
      <w:r w:rsidR="009B7BB7" w:rsidRPr="00807DAF">
        <w:t>for</w:t>
      </w:r>
      <w:r w:rsidRPr="00807DAF">
        <w:t xml:space="preserve"> implementation </w:t>
      </w:r>
      <w:r w:rsidR="009B7BB7" w:rsidRPr="00807DAF">
        <w:t>after</w:t>
      </w:r>
      <w:r w:rsidRPr="00807DAF">
        <w:t xml:space="preserve"> the </w:t>
      </w:r>
      <w:r w:rsidR="00A33874">
        <w:t>c</w:t>
      </w:r>
      <w:r w:rsidRPr="00807DAF">
        <w:t xml:space="preserve">ontracting </w:t>
      </w:r>
      <w:r w:rsidR="00A33874">
        <w:t>a</w:t>
      </w:r>
      <w:r w:rsidRPr="00807DAF">
        <w:t>uthority</w:t>
      </w:r>
      <w:r w:rsidR="00A016F9" w:rsidRPr="00807DAF">
        <w:t>’</w:t>
      </w:r>
      <w:r w:rsidRPr="00807DAF">
        <w:t>s decision to award a grant</w:t>
      </w:r>
      <w:bookmarkEnd w:id="51"/>
      <w:bookmarkEnd w:id="52"/>
    </w:p>
    <w:p w14:paraId="54FC3472" w14:textId="77777777" w:rsidR="00511FEE" w:rsidRPr="00807DAF" w:rsidRDefault="00511FEE" w:rsidP="002D4ACD">
      <w:pPr>
        <w:spacing w:after="120"/>
      </w:pPr>
      <w:r w:rsidRPr="00807DAF">
        <w:t xml:space="preserve">Following the decision to award a grant, the </w:t>
      </w:r>
      <w:r w:rsidR="00F65B55">
        <w:t>b</w:t>
      </w:r>
      <w:r w:rsidRPr="00807DAF">
        <w:t>eneficiary</w:t>
      </w:r>
      <w:r w:rsidR="00FA2479" w:rsidRPr="00807DAF">
        <w:t>(ies)</w:t>
      </w:r>
      <w:r w:rsidRPr="00807DAF">
        <w:t xml:space="preserve"> will be offered a contract based on the </w:t>
      </w:r>
      <w:r w:rsidR="00F65B55">
        <w:t xml:space="preserve">standard </w:t>
      </w:r>
      <w:r w:rsidR="00450369" w:rsidRPr="00807DAF">
        <w:t xml:space="preserve">grant </w:t>
      </w:r>
      <w:r w:rsidRPr="00807DAF">
        <w:t>contract (</w:t>
      </w:r>
      <w:r w:rsidR="00AA4FE0" w:rsidRPr="00807DAF">
        <w:t xml:space="preserve">see </w:t>
      </w:r>
      <w:r w:rsidRPr="00807DAF">
        <w:t xml:space="preserve">Annex </w:t>
      </w:r>
      <w:r w:rsidR="007D4E58" w:rsidRPr="00807DAF">
        <w:t>G</w:t>
      </w:r>
      <w:r w:rsidR="004A51E9" w:rsidRPr="00807DAF">
        <w:t xml:space="preserve"> of these </w:t>
      </w:r>
      <w:r w:rsidR="00FE6B79">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F65B55">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6609F" w:rsidRPr="0026609F">
        <w:t xml:space="preserve"> </w:t>
      </w:r>
      <w:r w:rsidR="0026609F">
        <w:t>Where the c</w:t>
      </w:r>
      <w:r w:rsidR="0026609F" w:rsidRPr="0026609F">
        <w:t>oordinator is an organisation whose pillars have been posit</w:t>
      </w:r>
      <w:r w:rsidR="0026609F">
        <w:t>ively assessed, it will sign a c</w:t>
      </w:r>
      <w:r w:rsidR="0026609F" w:rsidRPr="0026609F">
        <w:t>ontributio</w:t>
      </w:r>
      <w:r w:rsidR="0026609F">
        <w:t>n agreement based on the contribution a</w:t>
      </w:r>
      <w:r w:rsidR="0026609F" w:rsidRPr="0026609F">
        <w:t>greement template</w:t>
      </w:r>
      <w:r w:rsidR="00530E9C">
        <w:t xml:space="preserve">. In this case references to provisions of the standard grant contract and its annexes shall not apply. References in these </w:t>
      </w:r>
      <w:r w:rsidR="00F65B55">
        <w:t>g</w:t>
      </w:r>
      <w:r w:rsidR="00530E9C">
        <w:t xml:space="preserve">uidelines to the </w:t>
      </w:r>
      <w:r w:rsidR="00F65B55">
        <w:t>g</w:t>
      </w:r>
      <w:r w:rsidR="00530E9C">
        <w:t xml:space="preserve">rant </w:t>
      </w:r>
      <w:r w:rsidR="00F65B55">
        <w:t>c</w:t>
      </w:r>
      <w:r w:rsidR="00530E9C">
        <w:t>ontract shall be understood as references to the relevant provisions of the</w:t>
      </w:r>
      <w:r w:rsidR="0026609F">
        <w:t xml:space="preserve"> c</w:t>
      </w:r>
      <w:r w:rsidR="0026609F" w:rsidRPr="0026609F">
        <w:t>ontributio</w:t>
      </w:r>
      <w:r w:rsidR="0026609F">
        <w:t xml:space="preserve">n agreement </w:t>
      </w:r>
      <w:r w:rsidR="00530E9C">
        <w:t>.</w:t>
      </w:r>
    </w:p>
    <w:p w14:paraId="1A47654A" w14:textId="77777777" w:rsidR="00005550" w:rsidRDefault="00005550" w:rsidP="00FD5A29">
      <w:pPr>
        <w:spacing w:before="240"/>
        <w:rPr>
          <w:u w:val="single"/>
        </w:rPr>
      </w:pPr>
    </w:p>
    <w:p w14:paraId="40057AD6" w14:textId="77777777" w:rsidR="00005550" w:rsidRDefault="00005550" w:rsidP="00FD5A29">
      <w:pPr>
        <w:spacing w:before="240"/>
        <w:rPr>
          <w:u w:val="single"/>
        </w:rPr>
      </w:pPr>
    </w:p>
    <w:p w14:paraId="54FC3473" w14:textId="77777777" w:rsidR="0007408E" w:rsidRPr="00807DAF" w:rsidRDefault="00FD5A29" w:rsidP="00FD5A29">
      <w:pPr>
        <w:spacing w:before="240"/>
        <w:rPr>
          <w:u w:val="single"/>
        </w:rPr>
      </w:pPr>
      <w:r>
        <w:rPr>
          <w:u w:val="single"/>
        </w:rPr>
        <w:lastRenderedPageBreak/>
        <w:t xml:space="preserve">Implementation </w:t>
      </w:r>
      <w:r w:rsidRPr="00807DAF">
        <w:rPr>
          <w:u w:val="single"/>
        </w:rPr>
        <w:t>contracts</w:t>
      </w:r>
    </w:p>
    <w:p w14:paraId="54FC3474" w14:textId="77777777" w:rsidR="0007408E" w:rsidRDefault="0007408E" w:rsidP="00984331">
      <w:r w:rsidRPr="00807DAF">
        <w:t xml:space="preserve">Where implementation of the action requires the </w:t>
      </w:r>
      <w:r w:rsidR="00F65B55">
        <w:t>b</w:t>
      </w:r>
      <w:r w:rsidRPr="00807DAF">
        <w:t>eneficiar</w:t>
      </w:r>
      <w:r w:rsidR="00544E5D" w:rsidRPr="00807DAF">
        <w:t>y(ies)</w:t>
      </w:r>
      <w:r w:rsidRPr="00807DAF">
        <w:t xml:space="preserve"> </w:t>
      </w:r>
      <w:r w:rsidR="00544E5D" w:rsidRPr="00807DAF">
        <w:t>and its affiliated entity(ies)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54FC3475" w14:textId="77777777" w:rsidR="00FD5A29" w:rsidRDefault="00FD5A29" w:rsidP="00FD5A29">
      <w:r>
        <w:t xml:space="preserve">In this context, a distinction should be made between awarding implementation contracts and subcontracting parts of the action described in the proposal, </w:t>
      </w:r>
      <w:r w:rsidR="00425F69">
        <w:t xml:space="preserve">i.e. </w:t>
      </w:r>
      <w:r>
        <w:t xml:space="preserve">the description of the action annexed to the grant </w:t>
      </w:r>
      <w:r w:rsidR="008C1586">
        <w:t xml:space="preserve">contract </w:t>
      </w:r>
      <w:r>
        <w:t xml:space="preserve">, such subcontracting being subject to additional restrictions (see the general terms and conditions in the model grant </w:t>
      </w:r>
      <w:r w:rsidR="0097226D">
        <w:t xml:space="preserve">contract </w:t>
      </w:r>
      <w:r>
        <w:t xml:space="preserve">).  </w:t>
      </w:r>
    </w:p>
    <w:p w14:paraId="54FC3476" w14:textId="77777777" w:rsidR="00FD5A29" w:rsidRDefault="00FD5A29" w:rsidP="00FD5A29">
      <w:r>
        <w:t xml:space="preserve">Awarding implementation contracts: </w:t>
      </w:r>
      <w:r w:rsidR="00425F69">
        <w:t>i</w:t>
      </w:r>
      <w:r>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t xml:space="preserve">contract </w:t>
      </w:r>
      <w:r>
        <w:t xml:space="preserve">. </w:t>
      </w:r>
    </w:p>
    <w:p w14:paraId="54FC3477" w14:textId="77777777" w:rsidR="00FD5A29" w:rsidRDefault="00FD5A29" w:rsidP="00FD5A29">
      <w:r>
        <w:t xml:space="preserve">Subcontracting: Subcontracting is the implementation, by a third party with which one or more beneficiaries have concluded a procurement contract, of specific tasks forming part of the action as described in </w:t>
      </w:r>
      <w:r w:rsidR="00E73F33">
        <w:t>a</w:t>
      </w:r>
      <w:r>
        <w:t xml:space="preserve">nnex to the </w:t>
      </w:r>
      <w:r w:rsidR="00E73F33">
        <w:t xml:space="preserve">grant </w:t>
      </w:r>
      <w:r w:rsidR="00425F69">
        <w:t>contrac</w:t>
      </w:r>
      <w:r>
        <w:t xml:space="preserve">t (see also the general terms and conditions in the model grant </w:t>
      </w:r>
      <w:r w:rsidR="00425F69">
        <w:t xml:space="preserve">contract </w:t>
      </w:r>
      <w:r>
        <w:t xml:space="preserve">). </w:t>
      </w:r>
    </w:p>
    <w:p w14:paraId="54FC3478" w14:textId="77777777" w:rsidR="00FD5A29" w:rsidRPr="00807DAF" w:rsidRDefault="00FD5A29" w:rsidP="00984331"/>
    <w:p w14:paraId="54FC3479" w14:textId="77777777" w:rsidR="0007408E" w:rsidRPr="00807DAF" w:rsidRDefault="00267E4F" w:rsidP="004F6815">
      <w:pPr>
        <w:pStyle w:val="Guidelines1"/>
        <w:numPr>
          <w:ilvl w:val="0"/>
          <w:numId w:val="21"/>
        </w:numPr>
        <w:tabs>
          <w:tab w:val="clear" w:pos="1492"/>
        </w:tabs>
        <w:rPr>
          <w:rFonts w:ascii="Times New Roman" w:hAnsi="Times New Roman"/>
        </w:rPr>
      </w:pPr>
      <w:bookmarkStart w:id="53" w:name="_Toc40507656"/>
      <w:r w:rsidRPr="00807DAF">
        <w:rPr>
          <w:rFonts w:ascii="Times New Roman" w:hAnsi="Times New Roman"/>
        </w:rPr>
        <w:br w:type="page"/>
      </w:r>
      <w:bookmarkStart w:id="54" w:name="_Toc32331591"/>
      <w:r w:rsidR="0007408E" w:rsidRPr="00807DAF">
        <w:rPr>
          <w:rFonts w:ascii="Times New Roman" w:hAnsi="Times New Roman"/>
        </w:rPr>
        <w:lastRenderedPageBreak/>
        <w:t>LIST OF annexes</w:t>
      </w:r>
      <w:bookmarkEnd w:id="53"/>
      <w:bookmarkEnd w:id="54"/>
    </w:p>
    <w:p w14:paraId="54FC347A" w14:textId="77777777" w:rsidR="00112E4F" w:rsidRPr="00807DAF" w:rsidRDefault="00112E4F" w:rsidP="00600738">
      <w:pPr>
        <w:rPr>
          <w:b/>
          <w:smallCaps/>
        </w:rPr>
      </w:pPr>
      <w:bookmarkStart w:id="55" w:name="_Toc40507657"/>
      <w:r w:rsidRPr="00807DAF">
        <w:rPr>
          <w:b/>
          <w:smallCaps/>
        </w:rPr>
        <w:t>D</w:t>
      </w:r>
      <w:r w:rsidR="00600738" w:rsidRPr="00807DAF">
        <w:rPr>
          <w:b/>
          <w:smallCaps/>
        </w:rPr>
        <w:t>ocuments to</w:t>
      </w:r>
      <w:r w:rsidRPr="00807DAF">
        <w:rPr>
          <w:b/>
          <w:smallCaps/>
        </w:rPr>
        <w:t xml:space="preserve"> </w:t>
      </w:r>
      <w:r w:rsidR="00E708CB" w:rsidRPr="00807DAF">
        <w:rPr>
          <w:b/>
          <w:smallCaps/>
        </w:rPr>
        <w:t>be completed</w:t>
      </w:r>
    </w:p>
    <w:p w14:paraId="54FC347B" w14:textId="77777777" w:rsidR="0007408E" w:rsidRPr="00807DAF" w:rsidRDefault="0007408E" w:rsidP="001C4D3A">
      <w:pPr>
        <w:spacing w:after="80"/>
        <w:ind w:left="1134" w:hanging="1134"/>
      </w:pPr>
      <w:r w:rsidRPr="00807DAF">
        <w:t>Annex A:</w:t>
      </w:r>
      <w:r w:rsidR="00600738" w:rsidRPr="00807DAF">
        <w:tab/>
      </w:r>
      <w:r w:rsidRPr="00807DAF">
        <w:t xml:space="preserve">Grant </w:t>
      </w:r>
      <w:r w:rsidR="00A33874">
        <w:t>a</w:t>
      </w:r>
      <w:r w:rsidRPr="00807DAF">
        <w:t xml:space="preserve">pplication </w:t>
      </w:r>
      <w:r w:rsidR="00A33874">
        <w:t>f</w:t>
      </w:r>
      <w:r w:rsidRPr="00807DAF">
        <w:t>orm (Word format)</w:t>
      </w:r>
      <w:bookmarkEnd w:id="55"/>
    </w:p>
    <w:p w14:paraId="54FC347C" w14:textId="77777777" w:rsidR="008D553A" w:rsidRPr="00807DAF" w:rsidRDefault="00600738" w:rsidP="001C4D3A">
      <w:pPr>
        <w:spacing w:after="80"/>
        <w:ind w:left="1134" w:hanging="1134"/>
      </w:pPr>
      <w:bookmarkStart w:id="56" w:name="_Toc40507658"/>
      <w:r w:rsidRPr="00807DAF">
        <w:t>Annex B:</w:t>
      </w:r>
      <w:r w:rsidRPr="00807DAF">
        <w:tab/>
      </w:r>
      <w:r w:rsidR="0007408E" w:rsidRPr="00807DAF">
        <w:t>Budget (Excel format)</w:t>
      </w:r>
      <w:bookmarkEnd w:id="56"/>
    </w:p>
    <w:p w14:paraId="54FC347D" w14:textId="77777777" w:rsidR="0007408E" w:rsidRPr="00807DAF" w:rsidRDefault="0007408E" w:rsidP="001C4D3A">
      <w:pPr>
        <w:spacing w:after="80"/>
        <w:ind w:left="1134" w:hanging="1134"/>
      </w:pPr>
      <w:bookmarkStart w:id="57" w:name="_Toc40507659"/>
      <w:r w:rsidRPr="00F53E16">
        <w:t>Annex C:</w:t>
      </w:r>
      <w:r w:rsidR="00600738" w:rsidRPr="00F53E16">
        <w:tab/>
      </w:r>
      <w:r w:rsidRPr="00F53E16">
        <w:t xml:space="preserve">Logical </w:t>
      </w:r>
      <w:r w:rsidR="00A33874">
        <w:t>f</w:t>
      </w:r>
      <w:r w:rsidRPr="00F53E16">
        <w:t>ramework (Excel format)</w:t>
      </w:r>
      <w:bookmarkEnd w:id="57"/>
    </w:p>
    <w:p w14:paraId="54FC347E" w14:textId="77777777" w:rsidR="0079640D" w:rsidRPr="002A1429" w:rsidRDefault="0007408E" w:rsidP="001C4D3A">
      <w:pPr>
        <w:spacing w:after="80"/>
        <w:ind w:left="1134" w:hanging="1134"/>
      </w:pPr>
      <w:bookmarkStart w:id="58" w:name="_Toc40507660"/>
      <w:r w:rsidRPr="002A1429">
        <w:t>Annex D:</w:t>
      </w:r>
      <w:bookmarkEnd w:id="58"/>
      <w:r w:rsidR="00600738" w:rsidRPr="002A1429">
        <w:tab/>
      </w:r>
      <w:r w:rsidR="00DB227A" w:rsidRPr="002A1429">
        <w:t xml:space="preserve">Legal </w:t>
      </w:r>
      <w:r w:rsidR="00A33874" w:rsidRPr="002A1429">
        <w:t>e</w:t>
      </w:r>
      <w:r w:rsidR="00DB227A" w:rsidRPr="002A1429">
        <w:t xml:space="preserve">ntity </w:t>
      </w:r>
      <w:r w:rsidR="00A33874" w:rsidRPr="002A1429">
        <w:t>s</w:t>
      </w:r>
      <w:r w:rsidR="00FA2043" w:rsidRPr="002A1429">
        <w:t>heet</w:t>
      </w:r>
      <w:r w:rsidR="00B54C9C" w:rsidRPr="002A1429">
        <w:rPr>
          <w:rStyle w:val="FootnoteReference"/>
        </w:rPr>
        <w:footnoteReference w:id="21"/>
      </w:r>
      <w:bookmarkStart w:id="59" w:name="_Toc40507661"/>
    </w:p>
    <w:p w14:paraId="54FC347F" w14:textId="77777777" w:rsidR="00872E67" w:rsidRDefault="00872E67" w:rsidP="001C4D3A">
      <w:pPr>
        <w:spacing w:after="80"/>
        <w:ind w:left="1134" w:hanging="1134"/>
      </w:pPr>
      <w:r w:rsidRPr="002A1429">
        <w:t>Annex E:</w:t>
      </w:r>
      <w:r w:rsidR="00600738" w:rsidRPr="002A1429">
        <w:tab/>
      </w:r>
      <w:r w:rsidRPr="002A1429">
        <w:t>Financial identification form</w:t>
      </w:r>
    </w:p>
    <w:p w14:paraId="137E07F2" w14:textId="77777777" w:rsidR="00725BA1" w:rsidRDefault="00C64EA0" w:rsidP="001C4D3A">
      <w:pPr>
        <w:spacing w:after="80"/>
        <w:ind w:left="1134" w:hanging="1134"/>
        <w:rPr>
          <w:szCs w:val="22"/>
        </w:rPr>
      </w:pPr>
      <w:bookmarkStart w:id="60" w:name="_Hlk522123000"/>
      <w:bookmarkStart w:id="61" w:name="OLE_LINK3"/>
      <w:r>
        <w:t xml:space="preserve">Annex F: </w:t>
      </w:r>
      <w:r>
        <w:tab/>
      </w:r>
      <w:r w:rsidR="007941FB">
        <w:t xml:space="preserve">PADOR </w:t>
      </w:r>
      <w:r w:rsidR="001F4A09" w:rsidRPr="001F4A09">
        <w:t>registration form</w:t>
      </w:r>
      <w:r w:rsidR="001F4A09">
        <w:t xml:space="preserve"> </w:t>
      </w:r>
      <w:bookmarkEnd w:id="60"/>
      <w:bookmarkEnd w:id="61"/>
      <w:r w:rsidR="00861033" w:rsidRPr="00861033">
        <w:rPr>
          <w:b/>
          <w:bCs/>
          <w:i/>
          <w:iCs/>
        </w:rPr>
        <w:t>(ONLY IF IMPOSSIBLE TO REGISTER IN PADOR)</w:t>
      </w:r>
      <w:r w:rsidR="00725BA1" w:rsidRPr="00725BA1">
        <w:rPr>
          <w:szCs w:val="22"/>
        </w:rPr>
        <w:t xml:space="preserve"> </w:t>
      </w:r>
    </w:p>
    <w:p w14:paraId="54FC3480" w14:textId="6503816A" w:rsidR="00C64EA0" w:rsidRPr="00807DAF" w:rsidRDefault="00725BA1" w:rsidP="001C4D3A">
      <w:pPr>
        <w:spacing w:after="80"/>
        <w:ind w:left="1134" w:hanging="1134"/>
      </w:pPr>
      <w:r w:rsidRPr="00807DAF">
        <w:rPr>
          <w:szCs w:val="22"/>
        </w:rPr>
        <w:t>Annex H:</w:t>
      </w:r>
      <w:r>
        <w:rPr>
          <w:szCs w:val="22"/>
        </w:rPr>
        <w:t xml:space="preserve"> </w:t>
      </w:r>
      <w:r>
        <w:rPr>
          <w:szCs w:val="22"/>
        </w:rPr>
        <w:tab/>
        <w:t>Declaration on Honour</w:t>
      </w:r>
    </w:p>
    <w:p w14:paraId="54FC3481" w14:textId="77777777" w:rsidR="00112E4F" w:rsidRPr="00A74561" w:rsidRDefault="00112E4F" w:rsidP="00600738">
      <w:pPr>
        <w:spacing w:before="240"/>
        <w:rPr>
          <w:b/>
          <w:smallCaps/>
        </w:rPr>
      </w:pPr>
      <w:r w:rsidRPr="00A74561">
        <w:rPr>
          <w:b/>
          <w:smallCaps/>
        </w:rPr>
        <w:t>DOCUMENTS FOR INFORMATION</w:t>
      </w:r>
      <w:r w:rsidR="0025435C">
        <w:rPr>
          <w:rStyle w:val="FootnoteReference"/>
          <w:b/>
          <w:smallCaps/>
          <w:lang w:val="fr-FR"/>
        </w:rPr>
        <w:footnoteReference w:id="22"/>
      </w:r>
    </w:p>
    <w:p w14:paraId="54FC3482" w14:textId="77777777" w:rsidR="00293A81" w:rsidRPr="00A74561" w:rsidRDefault="0007408E" w:rsidP="00293A81">
      <w:pPr>
        <w:spacing w:after="120"/>
        <w:ind w:left="1134" w:hanging="1134"/>
      </w:pPr>
      <w:r w:rsidRPr="00A74561">
        <w:t xml:space="preserve">Annex </w:t>
      </w:r>
      <w:r w:rsidR="00C067EC" w:rsidRPr="00A74561">
        <w:t>G</w:t>
      </w:r>
      <w:r w:rsidR="00600738" w:rsidRPr="00A74561">
        <w:t>:</w:t>
      </w:r>
      <w:r w:rsidR="00600738" w:rsidRPr="00A74561">
        <w:tab/>
      </w:r>
      <w:r w:rsidRPr="00A74561">
        <w:t xml:space="preserve">Standard </w:t>
      </w:r>
      <w:r w:rsidR="00A33874" w:rsidRPr="00A74561">
        <w:t>g</w:t>
      </w:r>
      <w:r w:rsidR="00450369" w:rsidRPr="00A74561">
        <w:t xml:space="preserve">rant </w:t>
      </w:r>
      <w:r w:rsidR="00293A81" w:rsidRPr="00A74561">
        <w:t>contract</w:t>
      </w:r>
    </w:p>
    <w:bookmarkEnd w:id="59"/>
    <w:p w14:paraId="54FC3483"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151EDE">
        <w:t>g</w:t>
      </w:r>
      <w:r w:rsidRPr="00807DAF">
        <w:t xml:space="preserve">eneral conditions </w:t>
      </w:r>
    </w:p>
    <w:p w14:paraId="54FC3484"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333E48">
        <w:t>rules</w:t>
      </w:r>
    </w:p>
    <w:p w14:paraId="54FC3485"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54FC3486" w14:textId="77777777" w:rsidR="00946471" w:rsidRPr="002A1429" w:rsidRDefault="005677E7" w:rsidP="002A1429">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54FC3487" w14:textId="77777777" w:rsidR="005677E7" w:rsidRPr="002A1429" w:rsidRDefault="005677E7" w:rsidP="00BC0D86">
      <w:pPr>
        <w:tabs>
          <w:tab w:val="left" w:pos="567"/>
          <w:tab w:val="left" w:pos="1701"/>
        </w:tabs>
        <w:spacing w:after="0"/>
        <w:ind w:left="1701" w:hanging="1276"/>
      </w:pPr>
      <w:r w:rsidRPr="002A1429">
        <w:t>-</w:t>
      </w:r>
      <w:r w:rsidR="00600738" w:rsidRPr="002A1429">
        <w:t>A</w:t>
      </w:r>
      <w:r w:rsidR="00946471" w:rsidRPr="002A1429">
        <w:t>nnex</w:t>
      </w:r>
      <w:r w:rsidRPr="002A1429">
        <w:t xml:space="preserve"> </w:t>
      </w:r>
      <w:r w:rsidR="00600738" w:rsidRPr="002A1429">
        <w:t>VIII</w:t>
      </w:r>
      <w:r w:rsidRPr="002A1429">
        <w:t>:</w:t>
      </w:r>
      <w:r w:rsidR="00946471" w:rsidRPr="002A1429">
        <w:tab/>
        <w:t>model financial guarantee</w:t>
      </w:r>
    </w:p>
    <w:p w14:paraId="54FC3488" w14:textId="77777777" w:rsidR="002573AC" w:rsidRPr="00807DAF" w:rsidRDefault="00D23749" w:rsidP="00BC0D86">
      <w:pPr>
        <w:tabs>
          <w:tab w:val="left" w:pos="567"/>
          <w:tab w:val="left" w:pos="1701"/>
        </w:tabs>
        <w:spacing w:after="0"/>
        <w:ind w:left="1701" w:hanging="1276"/>
      </w:pPr>
      <w:r w:rsidRPr="002A1429">
        <w:t>-</w:t>
      </w:r>
      <w:r w:rsidR="00600738" w:rsidRPr="002A1429">
        <w:t>A</w:t>
      </w:r>
      <w:r w:rsidRPr="002A1429">
        <w:t xml:space="preserve">nnex </w:t>
      </w:r>
      <w:r w:rsidR="00600738" w:rsidRPr="002A1429">
        <w:t>IX</w:t>
      </w:r>
      <w:r w:rsidRPr="002A1429">
        <w:t>:</w:t>
      </w:r>
      <w:r w:rsidRPr="002A1429">
        <w:tab/>
        <w:t>standard template for transfer of</w:t>
      </w:r>
      <w:r w:rsidR="009C67A1" w:rsidRPr="002A1429">
        <w:t xml:space="preserve"> ownership of</w:t>
      </w:r>
      <w:r w:rsidRPr="002A1429">
        <w:t xml:space="preserve"> assets</w:t>
      </w:r>
    </w:p>
    <w:p w14:paraId="54FC348A" w14:textId="3E1D6438" w:rsidR="007941FB" w:rsidRDefault="00600738" w:rsidP="00725BA1">
      <w:pPr>
        <w:tabs>
          <w:tab w:val="left" w:pos="1134"/>
        </w:tabs>
        <w:spacing w:after="120"/>
        <w:jc w:val="left"/>
        <w:rPr>
          <w:szCs w:val="22"/>
        </w:rPr>
      </w:pPr>
      <w:r w:rsidRPr="00807DAF">
        <w:rPr>
          <w:szCs w:val="22"/>
        </w:rPr>
        <w:tab/>
      </w:r>
    </w:p>
    <w:p w14:paraId="54FC348B" w14:textId="550CB1C6" w:rsidR="00151EDE" w:rsidRPr="00807DAF" w:rsidRDefault="00151EDE" w:rsidP="001C4D3A">
      <w:pPr>
        <w:tabs>
          <w:tab w:val="left" w:pos="1134"/>
        </w:tabs>
        <w:spacing w:after="120"/>
        <w:ind w:left="1134" w:hanging="1134"/>
        <w:jc w:val="left"/>
        <w:rPr>
          <w:szCs w:val="22"/>
        </w:rPr>
      </w:pPr>
      <w:bookmarkStart w:id="62" w:name="_Toc216513983"/>
      <w:r w:rsidRPr="00807DAF">
        <w:rPr>
          <w:szCs w:val="22"/>
        </w:rPr>
        <w:t>A</w:t>
      </w:r>
      <w:r>
        <w:rPr>
          <w:szCs w:val="22"/>
        </w:rPr>
        <w:t>nnex</w:t>
      </w:r>
      <w:r w:rsidRPr="00807DAF">
        <w:rPr>
          <w:szCs w:val="22"/>
        </w:rPr>
        <w:t xml:space="preserve"> J:</w:t>
      </w:r>
      <w:r w:rsidRPr="00807DAF">
        <w:rPr>
          <w:szCs w:val="22"/>
        </w:rPr>
        <w:tab/>
        <w:t xml:space="preserve">Information on the tax regime applicable to grant </w:t>
      </w:r>
      <w:r w:rsidR="00C44667">
        <w:rPr>
          <w:szCs w:val="22"/>
        </w:rPr>
        <w:t>contracts signed under the call</w:t>
      </w:r>
    </w:p>
    <w:p w14:paraId="54FC348D" w14:textId="77777777" w:rsidR="00DA0F6C" w:rsidRDefault="00DA0F6C" w:rsidP="001C4D3A">
      <w:pPr>
        <w:tabs>
          <w:tab w:val="left" w:pos="1134"/>
        </w:tabs>
        <w:spacing w:after="0"/>
        <w:ind w:left="1134" w:hanging="1134"/>
        <w:jc w:val="left"/>
        <w:rPr>
          <w:szCs w:val="22"/>
        </w:rPr>
      </w:pPr>
    </w:p>
    <w:p w14:paraId="54FC348E" w14:textId="77777777" w:rsidR="006F4ACD" w:rsidRPr="00807DAF" w:rsidRDefault="006F4ACD" w:rsidP="002D4ACD">
      <w:pPr>
        <w:spacing w:before="240"/>
        <w:jc w:val="left"/>
        <w:rPr>
          <w:b/>
          <w:szCs w:val="22"/>
        </w:rPr>
      </w:pPr>
      <w:bookmarkStart w:id="63" w:name="_Toc216513984"/>
      <w:bookmarkEnd w:id="62"/>
      <w:r w:rsidRPr="00807DAF">
        <w:rPr>
          <w:b/>
          <w:szCs w:val="22"/>
        </w:rPr>
        <w:t>Useful links:</w:t>
      </w:r>
    </w:p>
    <w:p w14:paraId="54FC348F" w14:textId="77777777" w:rsidR="00345514" w:rsidRPr="00807DAF" w:rsidRDefault="00345514" w:rsidP="001C4D3A">
      <w:pPr>
        <w:spacing w:after="0"/>
        <w:jc w:val="left"/>
        <w:rPr>
          <w:b/>
          <w:szCs w:val="22"/>
        </w:rPr>
      </w:pPr>
      <w:r w:rsidRPr="00807DAF">
        <w:rPr>
          <w:b/>
          <w:szCs w:val="22"/>
        </w:rPr>
        <w:t>Project Cycle Management Guidelines</w:t>
      </w:r>
      <w:bookmarkEnd w:id="63"/>
      <w:r w:rsidRPr="00807DAF">
        <w:rPr>
          <w:b/>
          <w:szCs w:val="22"/>
        </w:rPr>
        <w:t xml:space="preserve"> </w:t>
      </w:r>
    </w:p>
    <w:p w14:paraId="54FC3490" w14:textId="77777777" w:rsidR="00176C61" w:rsidRDefault="008C6361" w:rsidP="001C4D3A">
      <w:pPr>
        <w:spacing w:after="120"/>
        <w:jc w:val="left"/>
        <w:rPr>
          <w:rStyle w:val="Hyperlink"/>
          <w:szCs w:val="22"/>
        </w:rPr>
      </w:pPr>
      <w:hyperlink r:id="rId33" w:history="1">
        <w:r w:rsidR="009C7178" w:rsidRPr="009D136D">
          <w:rPr>
            <w:rStyle w:val="Hyperlink"/>
            <w:szCs w:val="22"/>
          </w:rPr>
          <w:t>http://ec.europa.eu/europeaid/aid-delivery-methods-project-cycle-management-guidelines-vol-1_en</w:t>
        </w:r>
      </w:hyperlink>
    </w:p>
    <w:p w14:paraId="54FC3491" w14:textId="77777777" w:rsidR="00034524" w:rsidRDefault="00BB518F" w:rsidP="001C4D3A">
      <w:pPr>
        <w:spacing w:before="120" w:after="120"/>
        <w:jc w:val="left"/>
        <w:rPr>
          <w:b/>
          <w:szCs w:val="22"/>
        </w:rPr>
      </w:pPr>
      <w:r w:rsidRPr="00807DAF">
        <w:rPr>
          <w:b/>
          <w:szCs w:val="22"/>
        </w:rPr>
        <w:t>The implementation of grant contracts</w:t>
      </w:r>
    </w:p>
    <w:p w14:paraId="54FC3492" w14:textId="77777777" w:rsidR="00BB518F" w:rsidRPr="00807DAF" w:rsidRDefault="00BB518F" w:rsidP="001C4D3A">
      <w:pPr>
        <w:spacing w:after="0"/>
        <w:jc w:val="left"/>
        <w:rPr>
          <w:b/>
          <w:szCs w:val="22"/>
        </w:rPr>
      </w:pPr>
      <w:r w:rsidRPr="00807DAF">
        <w:rPr>
          <w:b/>
          <w:szCs w:val="22"/>
        </w:rPr>
        <w:t>A Users' Guide</w:t>
      </w:r>
    </w:p>
    <w:p w14:paraId="54FC3493" w14:textId="77777777" w:rsidR="002573AC" w:rsidRPr="00807DAF" w:rsidRDefault="008C6361" w:rsidP="001C4D3A">
      <w:pPr>
        <w:spacing w:after="120"/>
        <w:jc w:val="left"/>
        <w:rPr>
          <w:b/>
          <w:szCs w:val="22"/>
        </w:rPr>
      </w:pPr>
      <w:hyperlink r:id="rId34" w:history="1">
        <w:r w:rsidR="00034524" w:rsidRPr="00FE3AC1">
          <w:rPr>
            <w:rStyle w:val="Hyperlink"/>
            <w:szCs w:val="22"/>
          </w:rPr>
          <w:t>http://ec.europa.eu/europeaid/companion/document.do?nodeNumber=19&amp;locale=en</w:t>
        </w:r>
      </w:hyperlink>
    </w:p>
    <w:p w14:paraId="54FC3494" w14:textId="77777777" w:rsidR="001E10DA" w:rsidRPr="00936FDF" w:rsidRDefault="001E10DA" w:rsidP="001C4D3A">
      <w:pPr>
        <w:spacing w:before="120" w:after="0"/>
        <w:jc w:val="left"/>
        <w:rPr>
          <w:b/>
          <w:szCs w:val="22"/>
        </w:rPr>
      </w:pPr>
      <w:r w:rsidRPr="00936FDF">
        <w:rPr>
          <w:b/>
          <w:szCs w:val="22"/>
        </w:rPr>
        <w:t>Financial Toolkit</w:t>
      </w:r>
      <w:r w:rsidR="0061182F" w:rsidRPr="00936FDF">
        <w:rPr>
          <w:b/>
          <w:szCs w:val="22"/>
        </w:rPr>
        <w:tab/>
      </w:r>
    </w:p>
    <w:p w14:paraId="54FC3495" w14:textId="77777777" w:rsidR="00197634" w:rsidRPr="00936FDF" w:rsidRDefault="008C6361" w:rsidP="001C4D3A">
      <w:pPr>
        <w:spacing w:after="120"/>
        <w:rPr>
          <w:szCs w:val="22"/>
        </w:rPr>
      </w:pPr>
      <w:hyperlink r:id="rId35" w:history="1">
        <w:r w:rsidR="00034524" w:rsidRPr="00936FDF">
          <w:rPr>
            <w:rStyle w:val="Hyperlink"/>
            <w:szCs w:val="22"/>
          </w:rPr>
          <w:t>http://ec.europa.eu/europeaid/funding/procedures-beneficiary-countries-and-partners/financial-management-toolkit_en</w:t>
        </w:r>
      </w:hyperlink>
      <w:r w:rsidR="00034524" w:rsidRPr="00936FDF">
        <w:rPr>
          <w:szCs w:val="22"/>
        </w:rPr>
        <w:t xml:space="preserve"> </w:t>
      </w:r>
    </w:p>
    <w:p w14:paraId="54FC3496" w14:textId="77777777" w:rsidR="001C4D3A" w:rsidRPr="00712ADB" w:rsidRDefault="00197634" w:rsidP="001C4D3A">
      <w:pPr>
        <w:spacing w:after="0"/>
        <w:rPr>
          <w:iCs/>
          <w:color w:val="000000"/>
        </w:rPr>
      </w:pPr>
      <w:r w:rsidRPr="00712ADB">
        <w:rPr>
          <w:iCs/>
          <w:color w:val="000000"/>
        </w:rPr>
        <w:t xml:space="preserve">Please note: The toolkit is not part of the </w:t>
      </w:r>
      <w:r w:rsidR="0025435C" w:rsidRPr="00712ADB">
        <w:rPr>
          <w:iCs/>
          <w:color w:val="000000"/>
        </w:rPr>
        <w:t>g</w:t>
      </w:r>
      <w:r w:rsidRPr="00712ADB">
        <w:rPr>
          <w:iCs/>
          <w:color w:val="000000"/>
        </w:rPr>
        <w:t xml:space="preserve">rant </w:t>
      </w:r>
      <w:r w:rsidR="0025435C" w:rsidRPr="00712ADB">
        <w:rPr>
          <w:iCs/>
          <w:color w:val="000000"/>
        </w:rPr>
        <w:t>c</w:t>
      </w:r>
      <w:r w:rsidRPr="00712ADB">
        <w:rPr>
          <w:iCs/>
          <w:color w:val="000000"/>
        </w:rPr>
        <w:t>ontract and has no legal value. It merely provides general guidance and may in some d</w:t>
      </w:r>
      <w:r w:rsidR="0025435C" w:rsidRPr="00712ADB">
        <w:rPr>
          <w:iCs/>
          <w:color w:val="000000"/>
        </w:rPr>
        <w:t>etails differ from the signed g</w:t>
      </w:r>
      <w:r w:rsidRPr="00712ADB">
        <w:rPr>
          <w:iCs/>
          <w:color w:val="000000"/>
        </w:rPr>
        <w:t xml:space="preserve">rant </w:t>
      </w:r>
      <w:r w:rsidR="0025435C" w:rsidRPr="00712ADB">
        <w:rPr>
          <w:iCs/>
          <w:color w:val="000000"/>
        </w:rPr>
        <w:t>c</w:t>
      </w:r>
      <w:r w:rsidRPr="00712ADB">
        <w:rPr>
          <w:iCs/>
          <w:color w:val="000000"/>
        </w:rPr>
        <w:t xml:space="preserve">ontract. In order to ensure compliance with their contractual obligations </w:t>
      </w:r>
      <w:r w:rsidR="0025435C" w:rsidRPr="00712ADB">
        <w:rPr>
          <w:iCs/>
          <w:color w:val="000000"/>
        </w:rPr>
        <w:t>b</w:t>
      </w:r>
      <w:r w:rsidRPr="00712ADB">
        <w:rPr>
          <w:iCs/>
          <w:color w:val="000000"/>
        </w:rPr>
        <w:t>eneficiaries should not exclusively rely on the toolkit but always consult their</w:t>
      </w:r>
      <w:r w:rsidR="001C4D3A" w:rsidRPr="00712ADB">
        <w:rPr>
          <w:iCs/>
          <w:color w:val="000000"/>
        </w:rPr>
        <w:t xml:space="preserve"> individual contract documents.</w:t>
      </w:r>
    </w:p>
    <w:p w14:paraId="54FC3497" w14:textId="77777777"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pgSz w:w="11906" w:h="16838" w:code="9"/>
      <w:pgMar w:top="1021" w:right="1134" w:bottom="1021" w:left="1134" w:header="567" w:footer="54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C349F" w14:textId="77777777" w:rsidR="004D66C7" w:rsidRDefault="004D66C7">
      <w:r>
        <w:separator/>
      </w:r>
    </w:p>
    <w:p w14:paraId="54FC34A0" w14:textId="77777777" w:rsidR="004D66C7" w:rsidRDefault="004D66C7"/>
  </w:endnote>
  <w:endnote w:type="continuationSeparator" w:id="0">
    <w:p w14:paraId="54FC34A1" w14:textId="77777777" w:rsidR="004D66C7" w:rsidRDefault="004D66C7">
      <w:r>
        <w:continuationSeparator/>
      </w:r>
    </w:p>
    <w:p w14:paraId="54FC34A2" w14:textId="77777777" w:rsidR="004D66C7" w:rsidRDefault="004D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6FDC" w14:textId="77777777" w:rsidR="004D66C7" w:rsidRDefault="004D6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34A3" w14:textId="77777777" w:rsidR="004D66C7" w:rsidRPr="009A7E42" w:rsidRDefault="004D66C7" w:rsidP="00DF6F65">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168079</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RS</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8C6361">
      <w:rPr>
        <w:rFonts w:ascii="Times New Roman" w:hAnsi="Times New Roman"/>
        <w:noProof/>
        <w:sz w:val="18"/>
        <w:szCs w:val="18"/>
      </w:rPr>
      <w:t>19</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8C6361">
      <w:rPr>
        <w:rFonts w:ascii="Times New Roman" w:hAnsi="Times New Roman"/>
        <w:noProof/>
        <w:sz w:val="18"/>
        <w:szCs w:val="18"/>
      </w:rPr>
      <w:t>30</w:t>
    </w:r>
    <w:r w:rsidRPr="009A7E42">
      <w:rPr>
        <w:rFonts w:ascii="Times New Roman" w:hAnsi="Times New Roman"/>
        <w:sz w:val="18"/>
        <w:szCs w:val="18"/>
      </w:rPr>
      <w:fldChar w:fldCharType="end"/>
    </w:r>
  </w:p>
  <w:p w14:paraId="54FC34A4" w14:textId="0C24A05E" w:rsidR="004D66C7" w:rsidRPr="00F9346C" w:rsidRDefault="008A3AFF" w:rsidP="008A3AFF">
    <w:pPr>
      <w:tabs>
        <w:tab w:val="right" w:pos="9639"/>
      </w:tabs>
      <w:spacing w:after="0"/>
      <w:ind w:right="-567"/>
      <w:rPr>
        <w:sz w:val="18"/>
        <w:szCs w:val="18"/>
      </w:rPr>
    </w:pPr>
    <w:r w:rsidRPr="008A3AFF">
      <w:rPr>
        <w:b/>
        <w:sz w:val="18"/>
        <w:szCs w:val="18"/>
      </w:rPr>
      <w:t xml:space="preserve">July 2019 </w:t>
    </w:r>
    <w:r w:rsidRPr="008A3AFF">
      <w:rPr>
        <w:bCs/>
        <w:sz w:val="18"/>
        <w:szCs w:val="18"/>
      </w:rPr>
      <w:fldChar w:fldCharType="begin"/>
    </w:r>
    <w:r w:rsidRPr="008A3AFF">
      <w:rPr>
        <w:bCs/>
        <w:sz w:val="18"/>
        <w:szCs w:val="18"/>
      </w:rPr>
      <w:instrText xml:space="preserve"> FILENAME </w:instrText>
    </w:r>
    <w:r w:rsidRPr="008A3AFF">
      <w:rPr>
        <w:bCs/>
        <w:sz w:val="18"/>
        <w:szCs w:val="18"/>
      </w:rPr>
      <w:fldChar w:fldCharType="separate"/>
    </w:r>
    <w:r w:rsidR="00366A17">
      <w:rPr>
        <w:bCs/>
        <w:noProof/>
        <w:sz w:val="18"/>
        <w:szCs w:val="18"/>
      </w:rPr>
      <w:t>1 CSF 2019 Rule of Law - Guidlines for applicants.docx</w:t>
    </w:r>
    <w:r w:rsidRPr="008A3AFF">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34A5" w14:textId="77777777" w:rsidR="004D66C7" w:rsidRPr="009A7E42" w:rsidRDefault="004D66C7" w:rsidP="00DF6F65">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168079</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RS</w:t>
    </w:r>
  </w:p>
  <w:p w14:paraId="54FC34A6" w14:textId="797DE691" w:rsidR="004D66C7" w:rsidRPr="00F9346C" w:rsidRDefault="008A3AFF" w:rsidP="008A3AFF">
    <w:pPr>
      <w:tabs>
        <w:tab w:val="right" w:pos="9639"/>
      </w:tabs>
      <w:spacing w:after="0"/>
      <w:ind w:right="-567"/>
      <w:rPr>
        <w:sz w:val="18"/>
        <w:szCs w:val="18"/>
      </w:rPr>
    </w:pPr>
    <w:r w:rsidRPr="008A3AFF">
      <w:rPr>
        <w:b/>
        <w:sz w:val="18"/>
        <w:szCs w:val="18"/>
      </w:rPr>
      <w:t xml:space="preserve">July 2019 </w:t>
    </w:r>
    <w:r w:rsidRPr="008A3AFF">
      <w:rPr>
        <w:bCs/>
        <w:sz w:val="18"/>
        <w:szCs w:val="18"/>
      </w:rPr>
      <w:fldChar w:fldCharType="begin"/>
    </w:r>
    <w:r w:rsidRPr="008A3AFF">
      <w:rPr>
        <w:bCs/>
        <w:sz w:val="18"/>
        <w:szCs w:val="18"/>
      </w:rPr>
      <w:instrText xml:space="preserve"> FILENAME </w:instrText>
    </w:r>
    <w:r w:rsidRPr="008A3AFF">
      <w:rPr>
        <w:bCs/>
        <w:sz w:val="18"/>
        <w:szCs w:val="18"/>
      </w:rPr>
      <w:fldChar w:fldCharType="separate"/>
    </w:r>
    <w:r w:rsidR="00674184">
      <w:rPr>
        <w:bCs/>
        <w:noProof/>
        <w:sz w:val="18"/>
        <w:szCs w:val="18"/>
      </w:rPr>
      <w:t>1 CSF 2019 Rule of Law - Guidlines for applicants.docx</w:t>
    </w:r>
    <w:r w:rsidRPr="008A3AFF">
      <w:rPr>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34A7" w14:textId="77777777" w:rsidR="004D66C7" w:rsidRDefault="004D66C7" w:rsidP="00491F8A">
    <w:pPr>
      <w:pStyle w:val="Footer"/>
      <w:tabs>
        <w:tab w:val="right" w:pos="9639"/>
      </w:tabs>
      <w:spacing w:after="0"/>
      <w:rPr>
        <w:rFonts w:ascii="Times New Roman" w:hAnsi="Times New Roman"/>
        <w:sz w:val="18"/>
        <w:szCs w:val="18"/>
      </w:rPr>
    </w:pPr>
    <w:r w:rsidRPr="009A7E42">
      <w:rPr>
        <w:rFonts w:ascii="Times New Roman" w:hAnsi="Times New Roman"/>
        <w:b/>
        <w:sz w:val="18"/>
        <w:szCs w:val="18"/>
      </w:rPr>
      <w:t>EuropeAid/</w:t>
    </w:r>
    <w:r>
      <w:rPr>
        <w:rFonts w:ascii="Times New Roman" w:hAnsi="Times New Roman"/>
        <w:b/>
        <w:noProof/>
        <w:sz w:val="18"/>
        <w:szCs w:val="18"/>
      </w:rPr>
      <w:t>168079</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RS</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457115">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457115">
      <w:rPr>
        <w:rFonts w:ascii="Times New Roman" w:hAnsi="Times New Roman"/>
        <w:noProof/>
        <w:sz w:val="18"/>
        <w:szCs w:val="18"/>
      </w:rPr>
      <w:t>31</w:t>
    </w:r>
    <w:r>
      <w:rPr>
        <w:rFonts w:ascii="Times New Roman" w:hAnsi="Times New Roman"/>
        <w:sz w:val="18"/>
        <w:szCs w:val="18"/>
      </w:rPr>
      <w:fldChar w:fldCharType="end"/>
    </w:r>
  </w:p>
  <w:p w14:paraId="54FC34A8" w14:textId="1F675F5B" w:rsidR="004D66C7" w:rsidRPr="00491F8A" w:rsidRDefault="004D66C7" w:rsidP="00491F8A">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July 2019 </w:t>
    </w:r>
    <w:r w:rsidRPr="004006DE">
      <w:rPr>
        <w:rFonts w:ascii="Times New Roman" w:hAnsi="Times New Roman"/>
        <w:bCs/>
        <w:noProof/>
        <w:sz w:val="18"/>
        <w:szCs w:val="18"/>
      </w:rPr>
      <w:fldChar w:fldCharType="begin"/>
    </w:r>
    <w:r w:rsidRPr="004006DE">
      <w:rPr>
        <w:rFonts w:ascii="Times New Roman" w:hAnsi="Times New Roman"/>
        <w:bCs/>
        <w:noProof/>
        <w:sz w:val="18"/>
        <w:szCs w:val="18"/>
      </w:rPr>
      <w:instrText xml:space="preserve"> FILENAME </w:instrText>
    </w:r>
    <w:r w:rsidRPr="004006DE">
      <w:rPr>
        <w:rFonts w:ascii="Times New Roman" w:hAnsi="Times New Roman"/>
        <w:bCs/>
        <w:noProof/>
        <w:sz w:val="18"/>
        <w:szCs w:val="18"/>
      </w:rPr>
      <w:fldChar w:fldCharType="separate"/>
    </w:r>
    <w:r w:rsidR="00366A17">
      <w:rPr>
        <w:rFonts w:ascii="Times New Roman" w:hAnsi="Times New Roman"/>
        <w:bCs/>
        <w:noProof/>
        <w:sz w:val="18"/>
        <w:szCs w:val="18"/>
      </w:rPr>
      <w:t>1 CSF 2019 Rule of Law - Guidlines for applicants.docx</w:t>
    </w:r>
    <w:r w:rsidRPr="004006DE">
      <w:rPr>
        <w:rFonts w:ascii="Times New Roman" w:hAnsi="Times New Roman"/>
        <w:bCs/>
        <w:noProof/>
        <w:sz w:val="18"/>
        <w:szCs w:val="18"/>
      </w:rPr>
      <w:fldChar w:fldCharType="end"/>
    </w:r>
    <w:r w:rsidRPr="00491F8A">
      <w:rPr>
        <w:rFonts w:ascii="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349C" w14:textId="77777777" w:rsidR="004D66C7" w:rsidRDefault="004D66C7" w:rsidP="00F53E16">
      <w:pPr>
        <w:spacing w:before="120" w:after="0"/>
      </w:pPr>
      <w:r>
        <w:separator/>
      </w:r>
    </w:p>
  </w:footnote>
  <w:footnote w:type="continuationSeparator" w:id="0">
    <w:p w14:paraId="54FC349D" w14:textId="77777777" w:rsidR="004D66C7" w:rsidRDefault="004D66C7">
      <w:r>
        <w:continuationSeparator/>
      </w:r>
    </w:p>
  </w:footnote>
  <w:footnote w:type="continuationNotice" w:id="1">
    <w:p w14:paraId="54FC349E" w14:textId="77777777" w:rsidR="004D66C7" w:rsidRPr="004D357E" w:rsidRDefault="004D66C7" w:rsidP="004D357E">
      <w:pPr>
        <w:pStyle w:val="Footer"/>
      </w:pPr>
    </w:p>
  </w:footnote>
  <w:footnote w:id="2">
    <w:p w14:paraId="54FC34A9" w14:textId="77777777" w:rsidR="004D66C7" w:rsidRDefault="004D66C7" w:rsidP="00856D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3">
    <w:p w14:paraId="54FC34AA" w14:textId="77777777" w:rsidR="004D66C7" w:rsidRDefault="004D66C7" w:rsidP="00856DC2">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14:paraId="54FC34AB" w14:textId="77777777" w:rsidR="004D66C7" w:rsidRDefault="004D66C7" w:rsidP="00EE4E75">
      <w:pPr>
        <w:pStyle w:val="FootnoteText"/>
      </w:pPr>
      <w:r>
        <w:rPr>
          <w:rStyle w:val="FootnoteReference"/>
        </w:rPr>
        <w:footnoteRef/>
      </w:r>
      <w:r>
        <w:t xml:space="preserve"> If PROSPECT is unavailable, the IT support can also be reached via email: </w:t>
      </w:r>
      <w:hyperlink r:id="rId2" w:history="1">
        <w:r w:rsidRPr="00C96A32">
          <w:rPr>
            <w:rStyle w:val="Hyperlink"/>
          </w:rPr>
          <w:t>EuropeAid-IT-support@ec.europa.eu</w:t>
        </w:r>
      </w:hyperlink>
      <w:r>
        <w:t xml:space="preserve"> </w:t>
      </w:r>
    </w:p>
  </w:footnote>
  <w:footnote w:id="5">
    <w:p w14:paraId="54FC34AC" w14:textId="77777777" w:rsidR="004D66C7" w:rsidRDefault="004D66C7" w:rsidP="00D34B88">
      <w:pPr>
        <w:pStyle w:val="FootnoteText"/>
      </w:pPr>
      <w:r w:rsidRPr="00F53E16">
        <w:rPr>
          <w:vertAlign w:val="superscript"/>
        </w:rPr>
        <w:footnoteRef/>
      </w:r>
      <w:r>
        <w:t xml:space="preserve"> </w:t>
      </w:r>
      <w:r w:rsidRPr="00844680">
        <w:t>Where a grant is financed by the European Development Fund, any mention of European Union financing must be understood as referring to European Development Fund financin</w:t>
      </w:r>
      <w:r w:rsidRPr="00402208">
        <w:t>g.</w:t>
      </w:r>
    </w:p>
  </w:footnote>
  <w:footnote w:id="6">
    <w:p w14:paraId="54FC34AD" w14:textId="77777777" w:rsidR="004D66C7" w:rsidRPr="004A4894" w:rsidRDefault="004D66C7" w:rsidP="00D34B88">
      <w:pPr>
        <w:pStyle w:val="FootnoteText"/>
        <w:rPr>
          <w:sz w:val="16"/>
          <w:szCs w:val="16"/>
        </w:rPr>
      </w:pPr>
      <w:r w:rsidRPr="008E179D">
        <w:rPr>
          <w:rStyle w:val="FootnoteReference"/>
          <w:sz w:val="20"/>
        </w:rPr>
        <w:footnoteRef/>
      </w:r>
      <w:r w:rsidRPr="00BC4203">
        <w:t xml:space="preserve"> </w:t>
      </w:r>
      <w:r w:rsidRPr="004A4894">
        <w:rPr>
          <w:sz w:val="16"/>
          <w:szCs w:val="16"/>
        </w:rPr>
        <w:t>Note that a lead applicant (i.e. a coordinator) whose pillars have been positively assessed by the European Commission and who is awarded a grant will not sign the standard grant contract published with these guidelines but a contribution agreement based on the contribution agreement template. All references in these guidelines and other documents related to this call to the standard grant contract shall in this case be understood as referring to the relevant provisions of the contribution agreement template.</w:t>
      </w:r>
    </w:p>
  </w:footnote>
  <w:footnote w:id="7">
    <w:p w14:paraId="54FC34AE" w14:textId="77777777" w:rsidR="004D66C7" w:rsidRPr="004A4894" w:rsidRDefault="004D66C7" w:rsidP="004A4894">
      <w:pPr>
        <w:pStyle w:val="FootnoteText"/>
        <w:rPr>
          <w:sz w:val="16"/>
          <w:szCs w:val="16"/>
        </w:rPr>
      </w:pPr>
      <w:r w:rsidRPr="004A4894">
        <w:rPr>
          <w:rStyle w:val="FootnoteReference"/>
          <w:sz w:val="16"/>
          <w:szCs w:val="16"/>
        </w:rPr>
        <w:footnoteRef/>
      </w:r>
      <w:r w:rsidRPr="004A4894">
        <w:rPr>
          <w:sz w:val="16"/>
          <w:szCs w:val="16"/>
        </w:rPr>
        <w:t xml:space="preserve"> The broadest possible understanding about civil society organisations is applied under this call for proposals, as defined in 1999 by the European Economic and Social Committee (CES/1999/851) and further detailed by both the EESC (CES/1999/851, CES/2000/81) and the EC (COM/2002/0704 final, COM/2005/0290 final)</w:t>
      </w:r>
    </w:p>
  </w:footnote>
  <w:footnote w:id="8">
    <w:p w14:paraId="54FC34AF" w14:textId="77777777" w:rsidR="004D66C7" w:rsidRPr="004A4894" w:rsidRDefault="004D66C7" w:rsidP="00D34B88">
      <w:pPr>
        <w:pStyle w:val="FootnoteText"/>
        <w:rPr>
          <w:sz w:val="16"/>
          <w:szCs w:val="16"/>
        </w:rPr>
      </w:pPr>
      <w:r w:rsidRPr="004A4894">
        <w:rPr>
          <w:sz w:val="16"/>
          <w:szCs w:val="16"/>
          <w:vertAlign w:val="superscript"/>
        </w:rPr>
        <w:footnoteRef/>
      </w:r>
      <w:r w:rsidRPr="004A4894">
        <w:rPr>
          <w:sz w:val="16"/>
          <w:szCs w:val="16"/>
        </w:rPr>
        <w:t xml:space="preserve"> 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 </w:t>
      </w:r>
    </w:p>
  </w:footnote>
  <w:footnote w:id="9">
    <w:p w14:paraId="54FC34B0" w14:textId="77777777" w:rsidR="004D66C7" w:rsidRDefault="004D66C7" w:rsidP="00443D35">
      <w:pPr>
        <w:pStyle w:val="FootnoteText"/>
      </w:pPr>
      <w:r>
        <w:rPr>
          <w:rStyle w:val="FootnoteReference"/>
        </w:rPr>
        <w:footnoteRef/>
      </w:r>
      <w:r>
        <w:t xml:space="preserve"> </w:t>
      </w:r>
      <w:r w:rsidRPr="004C65C2">
        <w:t xml:space="preserve">The updated lists of sanctions are available at </w:t>
      </w:r>
      <w:hyperlink r:id="rId3" w:history="1">
        <w:r w:rsidRPr="00D87006">
          <w:rPr>
            <w:rStyle w:val="Hyperlink"/>
          </w:rPr>
          <w:t>www.sanctionsmap.eu</w:t>
        </w:r>
      </w:hyperlink>
      <w:r>
        <w:t>.</w:t>
      </w:r>
    </w:p>
    <w:p w14:paraId="54FC34B1" w14:textId="77777777" w:rsidR="004D66C7" w:rsidRPr="00F53E16" w:rsidRDefault="004D66C7" w:rsidP="00443D35">
      <w:pPr>
        <w:rPr>
          <w:sz w:val="20"/>
        </w:rPr>
      </w:pPr>
      <w:r w:rsidRPr="00F53E16">
        <w:rPr>
          <w:sz w:val="20"/>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54FC34B2" w14:textId="77777777" w:rsidR="004D66C7" w:rsidRDefault="004D66C7" w:rsidP="00443D35"/>
  </w:footnote>
  <w:footnote w:id="10">
    <w:p w14:paraId="54FC34B3" w14:textId="77777777" w:rsidR="004D66C7" w:rsidRDefault="004D66C7" w:rsidP="003D59C8">
      <w:pPr>
        <w:pStyle w:val="FootnoteText"/>
      </w:pPr>
      <w:r w:rsidRPr="00F53E16">
        <w:rPr>
          <w:rStyle w:val="FootnoteReference"/>
          <w:sz w:val="16"/>
          <w:szCs w:val="16"/>
        </w:rPr>
        <w:footnoteRef/>
      </w:r>
      <w:r w:rsidRPr="00844680">
        <w:t xml:space="preserve"> These third parties are neither affiliated entity(ies) nor associates nor contractors.</w:t>
      </w:r>
    </w:p>
  </w:footnote>
  <w:footnote w:id="11">
    <w:p w14:paraId="35EF0E9D" w14:textId="77777777" w:rsidR="004D66C7" w:rsidRDefault="004D66C7" w:rsidP="00A74561">
      <w:pPr>
        <w:pStyle w:val="FootnoteText"/>
      </w:pPr>
      <w:r w:rsidRPr="00F53E16">
        <w:rPr>
          <w:rStyle w:val="FootnoteReference"/>
          <w:sz w:val="16"/>
          <w:szCs w:val="16"/>
        </w:rPr>
        <w:footnoteRef/>
      </w:r>
      <w:r w:rsidRPr="00844680">
        <w:t xml:space="preserve"> These third parties are neither affiliated entity(ies) nor associates nor contractors.</w:t>
      </w:r>
    </w:p>
  </w:footnote>
  <w:footnote w:id="12">
    <w:p w14:paraId="2F107B4C" w14:textId="77777777" w:rsidR="004D66C7" w:rsidRDefault="004D66C7" w:rsidP="00A74561">
      <w:pPr>
        <w:pStyle w:val="FootnoteText"/>
      </w:pPr>
      <w:r w:rsidRPr="00F53E16">
        <w:rPr>
          <w:rStyle w:val="FootnoteReference"/>
          <w:sz w:val="16"/>
          <w:szCs w:val="16"/>
        </w:rPr>
        <w:footnoteRef/>
      </w:r>
      <w:r w:rsidRPr="00844680">
        <w:t xml:space="preserve"> As per OECD DAC definition, the term </w:t>
      </w:r>
      <w:r>
        <w:t>‘</w:t>
      </w:r>
      <w:r w:rsidRPr="00844680">
        <w:t>results</w:t>
      </w:r>
      <w:r>
        <w:t>’</w:t>
      </w:r>
      <w:r w:rsidRPr="00844680">
        <w:t xml:space="preserve"> includes: </w:t>
      </w:r>
      <w:r>
        <w:t>‘</w:t>
      </w:r>
      <w:r w:rsidRPr="00844680">
        <w:t>impact</w:t>
      </w:r>
      <w:r>
        <w:t>’</w:t>
      </w:r>
      <w:r w:rsidRPr="00844680">
        <w:t xml:space="preserve"> (overall objective), </w:t>
      </w:r>
      <w:r>
        <w:t>‘</w:t>
      </w:r>
      <w:r w:rsidRPr="00844680">
        <w:t>outcome(s)</w:t>
      </w:r>
      <w:r>
        <w:t>’</w:t>
      </w:r>
      <w:r w:rsidRPr="00844680">
        <w:t xml:space="preserve"> (specific objective(s) and </w:t>
      </w:r>
      <w:r>
        <w:t>‘</w:t>
      </w:r>
      <w:r w:rsidRPr="00844680">
        <w:t>output(s)</w:t>
      </w:r>
      <w:r>
        <w:t>’</w:t>
      </w:r>
      <w:r w:rsidRPr="00844680">
        <w:t>.</w:t>
      </w:r>
    </w:p>
  </w:footnote>
  <w:footnote w:id="13">
    <w:p w14:paraId="2656D96B" w14:textId="77777777" w:rsidR="004D66C7" w:rsidRDefault="004D66C7" w:rsidP="00A74561">
      <w:pPr>
        <w:pStyle w:val="FootnoteText"/>
      </w:pPr>
      <w:r>
        <w:rPr>
          <w:rStyle w:val="FootnoteReference"/>
        </w:rPr>
        <w:footnoteRef/>
      </w:r>
      <w:r>
        <w:t xml:space="preserve"> </w:t>
      </w:r>
      <w:r w:rsidRPr="005877E6">
        <w:t>The broadest possible understanding about civil society organisations is applied under this call for proposals, as defined in 1999 by the European Economic and Social Committee (CES/1999/851) and further detailed by both the EESC (CES/1999/851, CES/2000/81) and the EC (COM/2002/0704 final, COM/2005/0290 final).</w:t>
      </w:r>
    </w:p>
  </w:footnote>
  <w:footnote w:id="14">
    <w:p w14:paraId="54FC34B6" w14:textId="77777777" w:rsidR="004D66C7" w:rsidRDefault="004D66C7" w:rsidP="00F657C9">
      <w:pPr>
        <w:pStyle w:val="FootnoteText"/>
      </w:pPr>
      <w:r>
        <w:rPr>
          <w:rStyle w:val="FootnoteReference"/>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15">
    <w:p w14:paraId="54FC34B7" w14:textId="77777777" w:rsidR="004D66C7" w:rsidRDefault="004D66C7" w:rsidP="00F657C9">
      <w:pPr>
        <w:pStyle w:val="FootnoteText"/>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16">
    <w:p w14:paraId="54FC34B8" w14:textId="77777777" w:rsidR="004D66C7" w:rsidRDefault="004D66C7" w:rsidP="00E72707">
      <w:pPr>
        <w:pStyle w:val="FootnoteText"/>
      </w:pPr>
      <w:r>
        <w:rPr>
          <w:rStyle w:val="FootnoteReference"/>
        </w:rPr>
        <w:footnoteRef/>
      </w:r>
      <w:r>
        <w:t xml:space="preserve"> </w:t>
      </w:r>
      <w:r>
        <w:rPr>
          <w:lang w:val="en-US"/>
        </w:rPr>
        <w:t xml:space="preserve">For example: </w:t>
      </w:r>
      <w:r w:rsidRPr="003F4E36">
        <w:rPr>
          <w:lang w:val="en-US"/>
        </w:rPr>
        <w:t>http://www.timeandda</w:t>
      </w:r>
      <w:r>
        <w:rPr>
          <w:lang w:val="en-US"/>
        </w:rPr>
        <w:t>te.com/worldclock/converter.html.</w:t>
      </w:r>
    </w:p>
  </w:footnote>
  <w:footnote w:id="17">
    <w:p w14:paraId="54FC34B9" w14:textId="77777777" w:rsidR="004D66C7" w:rsidRDefault="004D66C7" w:rsidP="00D34B88">
      <w:pPr>
        <w:pStyle w:val="FootnoteText"/>
      </w:pPr>
      <w:r w:rsidRPr="00F53E16">
        <w:rPr>
          <w:vertAlign w:val="superscript"/>
        </w:rPr>
        <w:footnoteRef/>
      </w:r>
      <w:r>
        <w:t xml:space="preserve"> </w:t>
      </w:r>
      <w:r w:rsidRPr="00844680">
        <w:t xml:space="preserve">No supporting document will be requested for applications for a grant not exceeding EUR 60 </w:t>
      </w:r>
      <w:r w:rsidRPr="00402208">
        <w:t>000.</w:t>
      </w:r>
    </w:p>
  </w:footnote>
  <w:footnote w:id="18">
    <w:p w14:paraId="54FC34BA" w14:textId="77777777" w:rsidR="004D66C7" w:rsidRDefault="004D66C7" w:rsidP="00591459">
      <w:pPr>
        <w:pStyle w:val="FootnoteText"/>
      </w:pPr>
      <w:r w:rsidRPr="00F53E16">
        <w:rPr>
          <w:vertAlign w:val="superscript"/>
        </w:rPr>
        <w:footnoteRef/>
      </w:r>
      <w:r>
        <w:t xml:space="preserve"> </w:t>
      </w:r>
      <w:r w:rsidRPr="00844680">
        <w:t>Where the lead applicant and/or a co-applicant(s) and or an affiliated entity(ies) is a public body created by a law, a copy of the said law must be provided.</w:t>
      </w:r>
    </w:p>
  </w:footnote>
  <w:footnote w:id="19">
    <w:p w14:paraId="54FC34BB" w14:textId="77777777" w:rsidR="004D66C7" w:rsidRDefault="004D66C7" w:rsidP="002F0168">
      <w:pPr>
        <w:pStyle w:val="FootnoteText"/>
      </w:pPr>
      <w:r w:rsidRPr="00F53E16">
        <w:rPr>
          <w:vertAlign w:val="superscript"/>
        </w:rPr>
        <w:footnoteRef/>
      </w:r>
      <w:r>
        <w:t xml:space="preserve"> </w:t>
      </w:r>
      <w:r w:rsidRPr="00844680">
        <w:t>To be inserted only where the eligibility conditions have not changed from one call for proposals to the other.</w:t>
      </w:r>
    </w:p>
  </w:footnote>
  <w:footnote w:id="20">
    <w:p w14:paraId="54FC34BC" w14:textId="77777777" w:rsidR="004D66C7" w:rsidRDefault="004D66C7" w:rsidP="0022120B">
      <w:pPr>
        <w:pStyle w:val="FootnoteText"/>
      </w:pPr>
      <w:r w:rsidRPr="00F53E16">
        <w:rPr>
          <w:vertAlign w:val="superscript"/>
        </w:rPr>
        <w:footnoteRef/>
      </w:r>
      <w:r w:rsidRPr="00844680">
        <w:t xml:space="preserve"> This obligation does not apply to natural persons who have received a scholarship or that are in most need in receipt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 xml:space="preserve">ection 2.4.2. </w:t>
      </w:r>
    </w:p>
  </w:footnote>
  <w:footnote w:id="21">
    <w:p w14:paraId="54FC34BD" w14:textId="77777777" w:rsidR="004D66C7" w:rsidRDefault="004D66C7" w:rsidP="0022120B">
      <w:pPr>
        <w:pStyle w:val="FootnoteText"/>
      </w:pPr>
      <w:r w:rsidRPr="00F53E16">
        <w:rPr>
          <w:vertAlign w:val="superscript"/>
        </w:rPr>
        <w:footnoteRef/>
      </w:r>
      <w:r>
        <w:t xml:space="preserve"> </w:t>
      </w:r>
      <w:r w:rsidRPr="00844680">
        <w:t>Only applicable where the European Commission will make the payments under the contracts to be signed.</w:t>
      </w:r>
    </w:p>
  </w:footnote>
  <w:footnote w:id="22">
    <w:p w14:paraId="54FC34BE" w14:textId="77777777" w:rsidR="004D66C7" w:rsidRDefault="004D66C7" w:rsidP="00F4105E">
      <w:pPr>
        <w:pStyle w:val="FootnoteText"/>
      </w:pPr>
      <w:r w:rsidRPr="00F53E16">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0FCB" w14:textId="77777777" w:rsidR="004D66C7" w:rsidRDefault="004D6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5E37" w14:textId="77777777" w:rsidR="004D66C7" w:rsidRDefault="004D6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0591" w14:textId="77777777" w:rsidR="004D66C7" w:rsidRDefault="004D6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nsid w:val="FFFFFF89"/>
    <w:multiLevelType w:val="singleLevel"/>
    <w:tmpl w:val="DB5023AE"/>
    <w:lvl w:ilvl="0">
      <w:start w:val="1"/>
      <w:numFmt w:val="bullet"/>
      <w:pStyle w:val="Heading3"/>
      <w:lvlText w:val=""/>
      <w:lvlJc w:val="left"/>
      <w:pPr>
        <w:tabs>
          <w:tab w:val="num" w:pos="360"/>
        </w:tabs>
        <w:ind w:left="360" w:hanging="360"/>
      </w:pPr>
      <w:rPr>
        <w:rFonts w:ascii="Symbol" w:hAnsi="Symbol" w:hint="default"/>
      </w:rPr>
    </w:lvl>
  </w:abstractNum>
  <w:abstractNum w:abstractNumId="3">
    <w:nsid w:val="015E2FB0"/>
    <w:multiLevelType w:val="hybridMultilevel"/>
    <w:tmpl w:val="60CCF386"/>
    <w:lvl w:ilvl="0" w:tplc="08090001">
      <w:start w:val="1"/>
      <w:numFmt w:val="bullet"/>
      <w:lvlText w:val=""/>
      <w:lvlJc w:val="left"/>
      <w:pPr>
        <w:ind w:left="720" w:hanging="360"/>
      </w:pPr>
      <w:rPr>
        <w:rFonts w:ascii="Symbol" w:hAnsi="Symbol" w:hint="default"/>
        <w:b/>
        <w:i w:val="0"/>
        <w:color w:val="auto"/>
        <w:sz w:val="20"/>
      </w:rPr>
    </w:lvl>
    <w:lvl w:ilvl="1" w:tplc="38E04CB4">
      <w:numFmt w:val="bullet"/>
      <w:lvlText w:val="•"/>
      <w:lvlJc w:val="left"/>
      <w:pPr>
        <w:ind w:left="1800" w:hanging="72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5">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B0C9A"/>
    <w:multiLevelType w:val="hybridMultilevel"/>
    <w:tmpl w:val="38D4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A5C2F"/>
    <w:multiLevelType w:val="hybridMultilevel"/>
    <w:tmpl w:val="6650A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882764A"/>
    <w:multiLevelType w:val="hybridMultilevel"/>
    <w:tmpl w:val="6F96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95526"/>
    <w:multiLevelType w:val="hybridMultilevel"/>
    <w:tmpl w:val="6CF2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5860B63"/>
    <w:multiLevelType w:val="hybridMultilevel"/>
    <w:tmpl w:val="13D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47C02"/>
    <w:multiLevelType w:val="hybridMultilevel"/>
    <w:tmpl w:val="6BF4DC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C1B24350">
      <w:start w:val="1"/>
      <w:numFmt w:val="decimal"/>
      <w:lvlText w:val="%7."/>
      <w:lvlJc w:val="left"/>
      <w:pPr>
        <w:ind w:left="644" w:hanging="360"/>
      </w:pPr>
      <w:rPr>
        <w:rFonts w:cs="Times New Roman"/>
        <w:sz w:val="22"/>
        <w:szCs w:val="22"/>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A8A0F2D"/>
    <w:multiLevelType w:val="hybridMultilevel"/>
    <w:tmpl w:val="C19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nsid w:val="4662666B"/>
    <w:multiLevelType w:val="hybridMultilevel"/>
    <w:tmpl w:val="BB88C9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4">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B560A36"/>
    <w:multiLevelType w:val="hybridMultilevel"/>
    <w:tmpl w:val="C27C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077A6A"/>
    <w:multiLevelType w:val="hybridMultilevel"/>
    <w:tmpl w:val="F64EA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FA1E7F"/>
    <w:multiLevelType w:val="hybridMultilevel"/>
    <w:tmpl w:val="AF865A5E"/>
    <w:lvl w:ilvl="0" w:tplc="08090001">
      <w:start w:val="1"/>
      <w:numFmt w:val="bullet"/>
      <w:lvlText w:val=""/>
      <w:lvlJc w:val="left"/>
      <w:pPr>
        <w:ind w:left="720" w:hanging="360"/>
      </w:pPr>
      <w:rPr>
        <w:rFonts w:ascii="Symbol" w:hAnsi="Symbol" w:hint="default"/>
      </w:rPr>
    </w:lvl>
    <w:lvl w:ilvl="1" w:tplc="60A0594C">
      <w:numFmt w:val="bullet"/>
      <w:lvlText w:val="•"/>
      <w:lvlJc w:val="left"/>
      <w:pPr>
        <w:ind w:left="1800" w:hanging="72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5"/>
  </w:num>
  <w:num w:numId="21">
    <w:abstractNumId w:val="4"/>
  </w:num>
  <w:num w:numId="22">
    <w:abstractNumId w:val="22"/>
  </w:num>
  <w:num w:numId="23">
    <w:abstractNumId w:val="34"/>
  </w:num>
  <w:num w:numId="24">
    <w:abstractNumId w:val="20"/>
  </w:num>
  <w:num w:numId="25">
    <w:abstractNumId w:val="11"/>
  </w:num>
  <w:num w:numId="26">
    <w:abstractNumId w:val="26"/>
  </w:num>
  <w:num w:numId="27">
    <w:abstractNumId w:val="29"/>
  </w:num>
  <w:num w:numId="28">
    <w:abstractNumId w:val="12"/>
  </w:num>
  <w:num w:numId="29">
    <w:abstractNumId w:val="21"/>
  </w:num>
  <w:num w:numId="30">
    <w:abstractNumId w:val="30"/>
  </w:num>
  <w:num w:numId="31">
    <w:abstractNumId w:val="24"/>
  </w:num>
  <w:num w:numId="32">
    <w:abstractNumId w:val="13"/>
  </w:num>
  <w:num w:numId="33">
    <w:abstractNumId w:val="33"/>
  </w:num>
  <w:num w:numId="34">
    <w:abstractNumId w:val="14"/>
  </w:num>
  <w:num w:numId="35">
    <w:abstractNumId w:val="7"/>
  </w:num>
  <w:num w:numId="36">
    <w:abstractNumId w:val="17"/>
  </w:num>
  <w:num w:numId="37">
    <w:abstractNumId w:val="19"/>
  </w:num>
  <w:num w:numId="38">
    <w:abstractNumId w:val="15"/>
  </w:num>
  <w:num w:numId="39">
    <w:abstractNumId w:val="27"/>
  </w:num>
  <w:num w:numId="40">
    <w:abstractNumId w:val="23"/>
  </w:num>
  <w:num w:numId="41">
    <w:abstractNumId w:val="32"/>
  </w:num>
  <w:num w:numId="42">
    <w:abstractNumId w:val="9"/>
  </w:num>
  <w:num w:numId="43">
    <w:abstractNumId w:val="6"/>
  </w:num>
  <w:num w:numId="44">
    <w:abstractNumId w:val="16"/>
  </w:num>
  <w:num w:numId="45">
    <w:abstractNumId w:val="10"/>
  </w:num>
  <w:num w:numId="46">
    <w:abstractNumId w:val="8"/>
  </w:num>
  <w:num w:numId="47">
    <w:abstractNumId w:val="31"/>
  </w:num>
  <w:num w:numId="48">
    <w:abstractNumId w:val="28"/>
  </w:num>
  <w:num w:numId="49">
    <w:abstractNumId w:val="3"/>
  </w:num>
  <w:num w:numId="50">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0B02"/>
    <w:rsid w:val="000015FC"/>
    <w:rsid w:val="00001767"/>
    <w:rsid w:val="00001F83"/>
    <w:rsid w:val="00003166"/>
    <w:rsid w:val="00003724"/>
    <w:rsid w:val="000041CE"/>
    <w:rsid w:val="000043F8"/>
    <w:rsid w:val="00005550"/>
    <w:rsid w:val="0000587D"/>
    <w:rsid w:val="00006318"/>
    <w:rsid w:val="00006FFE"/>
    <w:rsid w:val="0001129D"/>
    <w:rsid w:val="00011765"/>
    <w:rsid w:val="0001251B"/>
    <w:rsid w:val="000127B4"/>
    <w:rsid w:val="00012D9A"/>
    <w:rsid w:val="00013FFE"/>
    <w:rsid w:val="0001411D"/>
    <w:rsid w:val="0001462B"/>
    <w:rsid w:val="0001485A"/>
    <w:rsid w:val="00014C16"/>
    <w:rsid w:val="00014E97"/>
    <w:rsid w:val="000159A3"/>
    <w:rsid w:val="00017505"/>
    <w:rsid w:val="000176DE"/>
    <w:rsid w:val="00017DDF"/>
    <w:rsid w:val="00017EFF"/>
    <w:rsid w:val="00020C81"/>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1D6"/>
    <w:rsid w:val="00033A1F"/>
    <w:rsid w:val="00033D37"/>
    <w:rsid w:val="00034524"/>
    <w:rsid w:val="00034BC8"/>
    <w:rsid w:val="00036F0B"/>
    <w:rsid w:val="0003772E"/>
    <w:rsid w:val="000405C5"/>
    <w:rsid w:val="00040730"/>
    <w:rsid w:val="00042967"/>
    <w:rsid w:val="000445D3"/>
    <w:rsid w:val="00045368"/>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3B9A"/>
    <w:rsid w:val="0006470D"/>
    <w:rsid w:val="00064836"/>
    <w:rsid w:val="0006488E"/>
    <w:rsid w:val="000648BB"/>
    <w:rsid w:val="0006505A"/>
    <w:rsid w:val="00065311"/>
    <w:rsid w:val="00065C6A"/>
    <w:rsid w:val="00065F32"/>
    <w:rsid w:val="00066C91"/>
    <w:rsid w:val="00067591"/>
    <w:rsid w:val="00067A85"/>
    <w:rsid w:val="000712A0"/>
    <w:rsid w:val="0007171B"/>
    <w:rsid w:val="000728FC"/>
    <w:rsid w:val="000734D6"/>
    <w:rsid w:val="000735EC"/>
    <w:rsid w:val="0007408E"/>
    <w:rsid w:val="000745FC"/>
    <w:rsid w:val="000752CD"/>
    <w:rsid w:val="0007546C"/>
    <w:rsid w:val="00077BB8"/>
    <w:rsid w:val="00080947"/>
    <w:rsid w:val="00081B91"/>
    <w:rsid w:val="00082D09"/>
    <w:rsid w:val="00082F25"/>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1B0A"/>
    <w:rsid w:val="000B21CB"/>
    <w:rsid w:val="000B2496"/>
    <w:rsid w:val="000B24FE"/>
    <w:rsid w:val="000B2A3D"/>
    <w:rsid w:val="000B327F"/>
    <w:rsid w:val="000B3DE5"/>
    <w:rsid w:val="000B7AC2"/>
    <w:rsid w:val="000C00BF"/>
    <w:rsid w:val="000C024F"/>
    <w:rsid w:val="000C06A5"/>
    <w:rsid w:val="000C06B6"/>
    <w:rsid w:val="000C0AD6"/>
    <w:rsid w:val="000C1624"/>
    <w:rsid w:val="000C183F"/>
    <w:rsid w:val="000C3776"/>
    <w:rsid w:val="000C3E25"/>
    <w:rsid w:val="000C4252"/>
    <w:rsid w:val="000C6140"/>
    <w:rsid w:val="000C6593"/>
    <w:rsid w:val="000D016F"/>
    <w:rsid w:val="000D240A"/>
    <w:rsid w:val="000D40CC"/>
    <w:rsid w:val="000D5F55"/>
    <w:rsid w:val="000D61C6"/>
    <w:rsid w:val="000D773C"/>
    <w:rsid w:val="000D7ACD"/>
    <w:rsid w:val="000E123D"/>
    <w:rsid w:val="000E1508"/>
    <w:rsid w:val="000E19B9"/>
    <w:rsid w:val="000E2AF6"/>
    <w:rsid w:val="000E2E9C"/>
    <w:rsid w:val="000E3294"/>
    <w:rsid w:val="000E32B1"/>
    <w:rsid w:val="000E38CD"/>
    <w:rsid w:val="000E4726"/>
    <w:rsid w:val="000E4AED"/>
    <w:rsid w:val="000E5BD3"/>
    <w:rsid w:val="000E76E9"/>
    <w:rsid w:val="000F099A"/>
    <w:rsid w:val="000F197D"/>
    <w:rsid w:val="000F2165"/>
    <w:rsid w:val="000F22BC"/>
    <w:rsid w:val="000F47D9"/>
    <w:rsid w:val="000F52E2"/>
    <w:rsid w:val="000F59A0"/>
    <w:rsid w:val="000F5AC3"/>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44BD"/>
    <w:rsid w:val="00107C6D"/>
    <w:rsid w:val="0011120C"/>
    <w:rsid w:val="00112225"/>
    <w:rsid w:val="00112E4F"/>
    <w:rsid w:val="0011455E"/>
    <w:rsid w:val="00114A00"/>
    <w:rsid w:val="001151FE"/>
    <w:rsid w:val="0011551C"/>
    <w:rsid w:val="001158D6"/>
    <w:rsid w:val="001162F0"/>
    <w:rsid w:val="00116BB5"/>
    <w:rsid w:val="001178DC"/>
    <w:rsid w:val="00120A8D"/>
    <w:rsid w:val="00120CAC"/>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6C0"/>
    <w:rsid w:val="00160781"/>
    <w:rsid w:val="00161AC7"/>
    <w:rsid w:val="00161C69"/>
    <w:rsid w:val="001640CB"/>
    <w:rsid w:val="0016459B"/>
    <w:rsid w:val="0016598D"/>
    <w:rsid w:val="00165EB2"/>
    <w:rsid w:val="001664B1"/>
    <w:rsid w:val="00167D43"/>
    <w:rsid w:val="00170A04"/>
    <w:rsid w:val="00172079"/>
    <w:rsid w:val="001729EF"/>
    <w:rsid w:val="0017357A"/>
    <w:rsid w:val="001737C0"/>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1EB1"/>
    <w:rsid w:val="00192503"/>
    <w:rsid w:val="001930A4"/>
    <w:rsid w:val="0019373F"/>
    <w:rsid w:val="00195347"/>
    <w:rsid w:val="00195EAB"/>
    <w:rsid w:val="001974E4"/>
    <w:rsid w:val="00197634"/>
    <w:rsid w:val="00197AA9"/>
    <w:rsid w:val="001A00CD"/>
    <w:rsid w:val="001A081C"/>
    <w:rsid w:val="001A0FEC"/>
    <w:rsid w:val="001A143D"/>
    <w:rsid w:val="001A1C01"/>
    <w:rsid w:val="001A1E7A"/>
    <w:rsid w:val="001A27A5"/>
    <w:rsid w:val="001A31B7"/>
    <w:rsid w:val="001A3322"/>
    <w:rsid w:val="001A394F"/>
    <w:rsid w:val="001A3FE1"/>
    <w:rsid w:val="001A4D38"/>
    <w:rsid w:val="001A4F8E"/>
    <w:rsid w:val="001B03E2"/>
    <w:rsid w:val="001B0750"/>
    <w:rsid w:val="001B2484"/>
    <w:rsid w:val="001B26AC"/>
    <w:rsid w:val="001B4EC0"/>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99F"/>
    <w:rsid w:val="001E4A72"/>
    <w:rsid w:val="001E4FE1"/>
    <w:rsid w:val="001E61B6"/>
    <w:rsid w:val="001E633D"/>
    <w:rsid w:val="001E6568"/>
    <w:rsid w:val="001E7C41"/>
    <w:rsid w:val="001F0C60"/>
    <w:rsid w:val="001F3B8D"/>
    <w:rsid w:val="001F4014"/>
    <w:rsid w:val="001F4708"/>
    <w:rsid w:val="001F47DB"/>
    <w:rsid w:val="001F4A09"/>
    <w:rsid w:val="001F59CD"/>
    <w:rsid w:val="001F6434"/>
    <w:rsid w:val="001F7DFC"/>
    <w:rsid w:val="002004B0"/>
    <w:rsid w:val="002015A7"/>
    <w:rsid w:val="00201E89"/>
    <w:rsid w:val="002023D8"/>
    <w:rsid w:val="00203ABF"/>
    <w:rsid w:val="00203BFA"/>
    <w:rsid w:val="0020401B"/>
    <w:rsid w:val="002040AB"/>
    <w:rsid w:val="002045C6"/>
    <w:rsid w:val="00204F64"/>
    <w:rsid w:val="00205D6F"/>
    <w:rsid w:val="002060C2"/>
    <w:rsid w:val="0020704F"/>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2C04"/>
    <w:rsid w:val="0022324E"/>
    <w:rsid w:val="00223658"/>
    <w:rsid w:val="00223C40"/>
    <w:rsid w:val="002254C4"/>
    <w:rsid w:val="00225C3A"/>
    <w:rsid w:val="00226148"/>
    <w:rsid w:val="002265D1"/>
    <w:rsid w:val="002265E1"/>
    <w:rsid w:val="00227148"/>
    <w:rsid w:val="0023018A"/>
    <w:rsid w:val="002311AE"/>
    <w:rsid w:val="00231C23"/>
    <w:rsid w:val="00232FF9"/>
    <w:rsid w:val="00233450"/>
    <w:rsid w:val="00233466"/>
    <w:rsid w:val="002342C9"/>
    <w:rsid w:val="00234312"/>
    <w:rsid w:val="00234335"/>
    <w:rsid w:val="002346D0"/>
    <w:rsid w:val="00235015"/>
    <w:rsid w:val="002355D2"/>
    <w:rsid w:val="00236801"/>
    <w:rsid w:val="00236984"/>
    <w:rsid w:val="00237884"/>
    <w:rsid w:val="00237938"/>
    <w:rsid w:val="002379BB"/>
    <w:rsid w:val="00237B61"/>
    <w:rsid w:val="00237BB9"/>
    <w:rsid w:val="0024146B"/>
    <w:rsid w:val="0024336B"/>
    <w:rsid w:val="00244AFA"/>
    <w:rsid w:val="00244BC4"/>
    <w:rsid w:val="00244D10"/>
    <w:rsid w:val="00245478"/>
    <w:rsid w:val="0024623A"/>
    <w:rsid w:val="00247941"/>
    <w:rsid w:val="00250AE3"/>
    <w:rsid w:val="00250D88"/>
    <w:rsid w:val="0025435C"/>
    <w:rsid w:val="00254371"/>
    <w:rsid w:val="0025585A"/>
    <w:rsid w:val="00256233"/>
    <w:rsid w:val="0025737C"/>
    <w:rsid w:val="002573AC"/>
    <w:rsid w:val="00260548"/>
    <w:rsid w:val="00260640"/>
    <w:rsid w:val="002609A7"/>
    <w:rsid w:val="0026123F"/>
    <w:rsid w:val="00264C31"/>
    <w:rsid w:val="00265280"/>
    <w:rsid w:val="00265A33"/>
    <w:rsid w:val="0026609F"/>
    <w:rsid w:val="002661BC"/>
    <w:rsid w:val="00266BD4"/>
    <w:rsid w:val="00267AD8"/>
    <w:rsid w:val="00267BD6"/>
    <w:rsid w:val="00267E4F"/>
    <w:rsid w:val="00270A4A"/>
    <w:rsid w:val="002729BF"/>
    <w:rsid w:val="00273299"/>
    <w:rsid w:val="00274C1B"/>
    <w:rsid w:val="002777BB"/>
    <w:rsid w:val="00277B28"/>
    <w:rsid w:val="002809D4"/>
    <w:rsid w:val="00280C8B"/>
    <w:rsid w:val="00281295"/>
    <w:rsid w:val="00282832"/>
    <w:rsid w:val="00283D20"/>
    <w:rsid w:val="00285167"/>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429"/>
    <w:rsid w:val="002A189E"/>
    <w:rsid w:val="002A1D7C"/>
    <w:rsid w:val="002A4363"/>
    <w:rsid w:val="002A4866"/>
    <w:rsid w:val="002A4A5A"/>
    <w:rsid w:val="002A66CB"/>
    <w:rsid w:val="002A680D"/>
    <w:rsid w:val="002A730B"/>
    <w:rsid w:val="002B2921"/>
    <w:rsid w:val="002B3016"/>
    <w:rsid w:val="002B370E"/>
    <w:rsid w:val="002B4D8B"/>
    <w:rsid w:val="002B4EDE"/>
    <w:rsid w:val="002B6407"/>
    <w:rsid w:val="002B68A5"/>
    <w:rsid w:val="002B6CC1"/>
    <w:rsid w:val="002B7141"/>
    <w:rsid w:val="002B78DD"/>
    <w:rsid w:val="002B7E10"/>
    <w:rsid w:val="002C1016"/>
    <w:rsid w:val="002C4B11"/>
    <w:rsid w:val="002C52B2"/>
    <w:rsid w:val="002C5506"/>
    <w:rsid w:val="002C706C"/>
    <w:rsid w:val="002C788C"/>
    <w:rsid w:val="002D0607"/>
    <w:rsid w:val="002D0B7B"/>
    <w:rsid w:val="002D0EEF"/>
    <w:rsid w:val="002D165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1A6E"/>
    <w:rsid w:val="002E2508"/>
    <w:rsid w:val="002E38E4"/>
    <w:rsid w:val="002E4196"/>
    <w:rsid w:val="002E4455"/>
    <w:rsid w:val="002E4ED0"/>
    <w:rsid w:val="002E536D"/>
    <w:rsid w:val="002E57E3"/>
    <w:rsid w:val="002E5D69"/>
    <w:rsid w:val="002E674B"/>
    <w:rsid w:val="002E6902"/>
    <w:rsid w:val="002E73D5"/>
    <w:rsid w:val="002E76D9"/>
    <w:rsid w:val="002F0168"/>
    <w:rsid w:val="002F0314"/>
    <w:rsid w:val="002F0C21"/>
    <w:rsid w:val="002F0D07"/>
    <w:rsid w:val="002F3F27"/>
    <w:rsid w:val="002F4094"/>
    <w:rsid w:val="002F4D63"/>
    <w:rsid w:val="002F53C2"/>
    <w:rsid w:val="002F5787"/>
    <w:rsid w:val="002F63AD"/>
    <w:rsid w:val="002F79E1"/>
    <w:rsid w:val="00301E5E"/>
    <w:rsid w:val="0030239C"/>
    <w:rsid w:val="00302E84"/>
    <w:rsid w:val="00306EBD"/>
    <w:rsid w:val="00311AAE"/>
    <w:rsid w:val="00311D7F"/>
    <w:rsid w:val="00312C98"/>
    <w:rsid w:val="003137E2"/>
    <w:rsid w:val="003139E4"/>
    <w:rsid w:val="00314734"/>
    <w:rsid w:val="00314D93"/>
    <w:rsid w:val="00314E98"/>
    <w:rsid w:val="00315B6A"/>
    <w:rsid w:val="0031666A"/>
    <w:rsid w:val="00316F9A"/>
    <w:rsid w:val="003172E5"/>
    <w:rsid w:val="0031769D"/>
    <w:rsid w:val="00320C1F"/>
    <w:rsid w:val="00322322"/>
    <w:rsid w:val="00322767"/>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6E5C"/>
    <w:rsid w:val="003377C8"/>
    <w:rsid w:val="0033794D"/>
    <w:rsid w:val="00337C61"/>
    <w:rsid w:val="00340416"/>
    <w:rsid w:val="00341C39"/>
    <w:rsid w:val="003433A5"/>
    <w:rsid w:val="0034440F"/>
    <w:rsid w:val="0034471E"/>
    <w:rsid w:val="00345514"/>
    <w:rsid w:val="00345A0D"/>
    <w:rsid w:val="00345D8C"/>
    <w:rsid w:val="00346742"/>
    <w:rsid w:val="003477DE"/>
    <w:rsid w:val="00350B15"/>
    <w:rsid w:val="00350BFF"/>
    <w:rsid w:val="0035150E"/>
    <w:rsid w:val="00351F48"/>
    <w:rsid w:val="0035206C"/>
    <w:rsid w:val="00352725"/>
    <w:rsid w:val="00353868"/>
    <w:rsid w:val="00353E3A"/>
    <w:rsid w:val="00354267"/>
    <w:rsid w:val="00356178"/>
    <w:rsid w:val="003565E6"/>
    <w:rsid w:val="00356ABC"/>
    <w:rsid w:val="00356DFC"/>
    <w:rsid w:val="003573AE"/>
    <w:rsid w:val="00357AA6"/>
    <w:rsid w:val="00357CC0"/>
    <w:rsid w:val="00357DDA"/>
    <w:rsid w:val="003620C8"/>
    <w:rsid w:val="00362B50"/>
    <w:rsid w:val="0036395E"/>
    <w:rsid w:val="003639B6"/>
    <w:rsid w:val="00364F72"/>
    <w:rsid w:val="003660DB"/>
    <w:rsid w:val="003662F8"/>
    <w:rsid w:val="003664DD"/>
    <w:rsid w:val="00366A17"/>
    <w:rsid w:val="00367035"/>
    <w:rsid w:val="00370173"/>
    <w:rsid w:val="00370473"/>
    <w:rsid w:val="00370AB0"/>
    <w:rsid w:val="00371364"/>
    <w:rsid w:val="00371F3F"/>
    <w:rsid w:val="0037369C"/>
    <w:rsid w:val="003737C8"/>
    <w:rsid w:val="003743F9"/>
    <w:rsid w:val="003749B5"/>
    <w:rsid w:val="00374E8E"/>
    <w:rsid w:val="00376E92"/>
    <w:rsid w:val="003776B9"/>
    <w:rsid w:val="00380723"/>
    <w:rsid w:val="00380C43"/>
    <w:rsid w:val="00381EDB"/>
    <w:rsid w:val="00382428"/>
    <w:rsid w:val="00382704"/>
    <w:rsid w:val="0038373D"/>
    <w:rsid w:val="003858CD"/>
    <w:rsid w:val="00386331"/>
    <w:rsid w:val="0038698E"/>
    <w:rsid w:val="00386D0F"/>
    <w:rsid w:val="00387AB3"/>
    <w:rsid w:val="00387B18"/>
    <w:rsid w:val="0039065F"/>
    <w:rsid w:val="00390DDE"/>
    <w:rsid w:val="00391790"/>
    <w:rsid w:val="00391B9B"/>
    <w:rsid w:val="00391C3F"/>
    <w:rsid w:val="003927A2"/>
    <w:rsid w:val="00392B2D"/>
    <w:rsid w:val="00393662"/>
    <w:rsid w:val="003942A2"/>
    <w:rsid w:val="00394391"/>
    <w:rsid w:val="0039471F"/>
    <w:rsid w:val="00394918"/>
    <w:rsid w:val="003951C2"/>
    <w:rsid w:val="003953A0"/>
    <w:rsid w:val="003956DF"/>
    <w:rsid w:val="003960D1"/>
    <w:rsid w:val="003963C3"/>
    <w:rsid w:val="003970CB"/>
    <w:rsid w:val="00397FA1"/>
    <w:rsid w:val="003A2107"/>
    <w:rsid w:val="003A23FE"/>
    <w:rsid w:val="003A69F2"/>
    <w:rsid w:val="003A6C87"/>
    <w:rsid w:val="003A6E35"/>
    <w:rsid w:val="003A7309"/>
    <w:rsid w:val="003B254C"/>
    <w:rsid w:val="003B33EE"/>
    <w:rsid w:val="003C1E47"/>
    <w:rsid w:val="003C3B20"/>
    <w:rsid w:val="003C4D5C"/>
    <w:rsid w:val="003C5508"/>
    <w:rsid w:val="003C6FFD"/>
    <w:rsid w:val="003C756F"/>
    <w:rsid w:val="003C7C58"/>
    <w:rsid w:val="003D03C9"/>
    <w:rsid w:val="003D09EB"/>
    <w:rsid w:val="003D0C0F"/>
    <w:rsid w:val="003D10CF"/>
    <w:rsid w:val="003D13BD"/>
    <w:rsid w:val="003D1718"/>
    <w:rsid w:val="003D1E09"/>
    <w:rsid w:val="003D30A4"/>
    <w:rsid w:val="003D3168"/>
    <w:rsid w:val="003D43B3"/>
    <w:rsid w:val="003D4A4D"/>
    <w:rsid w:val="003D59C8"/>
    <w:rsid w:val="003D5B2F"/>
    <w:rsid w:val="003D5E2E"/>
    <w:rsid w:val="003E106D"/>
    <w:rsid w:val="003E2253"/>
    <w:rsid w:val="003E2690"/>
    <w:rsid w:val="003E3BD6"/>
    <w:rsid w:val="003E3F36"/>
    <w:rsid w:val="003E532D"/>
    <w:rsid w:val="003E5ECD"/>
    <w:rsid w:val="003E6C9D"/>
    <w:rsid w:val="003E78D2"/>
    <w:rsid w:val="003E79BB"/>
    <w:rsid w:val="003F04E9"/>
    <w:rsid w:val="003F3F53"/>
    <w:rsid w:val="003F4E36"/>
    <w:rsid w:val="003F5036"/>
    <w:rsid w:val="003F6037"/>
    <w:rsid w:val="003F606E"/>
    <w:rsid w:val="003F7619"/>
    <w:rsid w:val="004006DE"/>
    <w:rsid w:val="00400B42"/>
    <w:rsid w:val="00401DFB"/>
    <w:rsid w:val="00401FF6"/>
    <w:rsid w:val="00402208"/>
    <w:rsid w:val="00402488"/>
    <w:rsid w:val="00402677"/>
    <w:rsid w:val="0040344B"/>
    <w:rsid w:val="0040358C"/>
    <w:rsid w:val="004041DC"/>
    <w:rsid w:val="004044E0"/>
    <w:rsid w:val="0040468C"/>
    <w:rsid w:val="0040484C"/>
    <w:rsid w:val="0040498B"/>
    <w:rsid w:val="00404FFA"/>
    <w:rsid w:val="00405CC6"/>
    <w:rsid w:val="00405D0C"/>
    <w:rsid w:val="00406983"/>
    <w:rsid w:val="00406F5C"/>
    <w:rsid w:val="00407D7F"/>
    <w:rsid w:val="004113FC"/>
    <w:rsid w:val="0041161F"/>
    <w:rsid w:val="00411F34"/>
    <w:rsid w:val="004122CF"/>
    <w:rsid w:val="004127BD"/>
    <w:rsid w:val="00412E02"/>
    <w:rsid w:val="00413F03"/>
    <w:rsid w:val="00415248"/>
    <w:rsid w:val="004154CD"/>
    <w:rsid w:val="0041619C"/>
    <w:rsid w:val="0041708A"/>
    <w:rsid w:val="00417585"/>
    <w:rsid w:val="0041758A"/>
    <w:rsid w:val="00417F28"/>
    <w:rsid w:val="00420A95"/>
    <w:rsid w:val="00421353"/>
    <w:rsid w:val="00421824"/>
    <w:rsid w:val="00423CB3"/>
    <w:rsid w:val="00424CF8"/>
    <w:rsid w:val="00424E58"/>
    <w:rsid w:val="00424EAC"/>
    <w:rsid w:val="004255A3"/>
    <w:rsid w:val="00425F69"/>
    <w:rsid w:val="00426333"/>
    <w:rsid w:val="00426C34"/>
    <w:rsid w:val="00426D31"/>
    <w:rsid w:val="00427473"/>
    <w:rsid w:val="00427E3A"/>
    <w:rsid w:val="004305E4"/>
    <w:rsid w:val="00430F5F"/>
    <w:rsid w:val="004325F0"/>
    <w:rsid w:val="00433627"/>
    <w:rsid w:val="0043468C"/>
    <w:rsid w:val="00434BCE"/>
    <w:rsid w:val="00434C00"/>
    <w:rsid w:val="0043616F"/>
    <w:rsid w:val="00437006"/>
    <w:rsid w:val="00437688"/>
    <w:rsid w:val="004407CC"/>
    <w:rsid w:val="00440800"/>
    <w:rsid w:val="0044216B"/>
    <w:rsid w:val="00442791"/>
    <w:rsid w:val="00443D35"/>
    <w:rsid w:val="0044463D"/>
    <w:rsid w:val="004458CA"/>
    <w:rsid w:val="00445C75"/>
    <w:rsid w:val="00446B63"/>
    <w:rsid w:val="00446C56"/>
    <w:rsid w:val="00450281"/>
    <w:rsid w:val="00450369"/>
    <w:rsid w:val="0045095B"/>
    <w:rsid w:val="00452786"/>
    <w:rsid w:val="00452E79"/>
    <w:rsid w:val="004536B8"/>
    <w:rsid w:val="00454FD2"/>
    <w:rsid w:val="00455ABC"/>
    <w:rsid w:val="00456E52"/>
    <w:rsid w:val="00457115"/>
    <w:rsid w:val="00457B2F"/>
    <w:rsid w:val="0046055E"/>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EF7"/>
    <w:rsid w:val="00476934"/>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4894"/>
    <w:rsid w:val="004A50C0"/>
    <w:rsid w:val="004A51E9"/>
    <w:rsid w:val="004A69FB"/>
    <w:rsid w:val="004A6BFC"/>
    <w:rsid w:val="004B0A96"/>
    <w:rsid w:val="004B0D14"/>
    <w:rsid w:val="004B0D72"/>
    <w:rsid w:val="004B244E"/>
    <w:rsid w:val="004B291C"/>
    <w:rsid w:val="004B2E36"/>
    <w:rsid w:val="004B3788"/>
    <w:rsid w:val="004B4447"/>
    <w:rsid w:val="004B50D9"/>
    <w:rsid w:val="004B5545"/>
    <w:rsid w:val="004B573E"/>
    <w:rsid w:val="004B6306"/>
    <w:rsid w:val="004B6AB4"/>
    <w:rsid w:val="004B70E0"/>
    <w:rsid w:val="004B76AB"/>
    <w:rsid w:val="004B7BC2"/>
    <w:rsid w:val="004C1416"/>
    <w:rsid w:val="004C1C2D"/>
    <w:rsid w:val="004C26CB"/>
    <w:rsid w:val="004C39F2"/>
    <w:rsid w:val="004C443D"/>
    <w:rsid w:val="004C44FA"/>
    <w:rsid w:val="004C6510"/>
    <w:rsid w:val="004C65C2"/>
    <w:rsid w:val="004C67FD"/>
    <w:rsid w:val="004C6AEC"/>
    <w:rsid w:val="004D0239"/>
    <w:rsid w:val="004D090D"/>
    <w:rsid w:val="004D0B22"/>
    <w:rsid w:val="004D0CD7"/>
    <w:rsid w:val="004D18E3"/>
    <w:rsid w:val="004D1B60"/>
    <w:rsid w:val="004D21F5"/>
    <w:rsid w:val="004D357E"/>
    <w:rsid w:val="004D3AC0"/>
    <w:rsid w:val="004D3D9C"/>
    <w:rsid w:val="004D3E4B"/>
    <w:rsid w:val="004D51A5"/>
    <w:rsid w:val="004D5415"/>
    <w:rsid w:val="004D66C7"/>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815"/>
    <w:rsid w:val="004F6D83"/>
    <w:rsid w:val="004F7814"/>
    <w:rsid w:val="00500898"/>
    <w:rsid w:val="00503878"/>
    <w:rsid w:val="005047FC"/>
    <w:rsid w:val="00504963"/>
    <w:rsid w:val="00506B9A"/>
    <w:rsid w:val="0050751C"/>
    <w:rsid w:val="0050790D"/>
    <w:rsid w:val="005106C5"/>
    <w:rsid w:val="00510E2A"/>
    <w:rsid w:val="00511112"/>
    <w:rsid w:val="00511837"/>
    <w:rsid w:val="00511FEE"/>
    <w:rsid w:val="0051337A"/>
    <w:rsid w:val="0051431A"/>
    <w:rsid w:val="00514B99"/>
    <w:rsid w:val="00515AB0"/>
    <w:rsid w:val="00516D39"/>
    <w:rsid w:val="00516FC2"/>
    <w:rsid w:val="00517318"/>
    <w:rsid w:val="0051738E"/>
    <w:rsid w:val="00517ECD"/>
    <w:rsid w:val="00520145"/>
    <w:rsid w:val="00520486"/>
    <w:rsid w:val="00520968"/>
    <w:rsid w:val="005216E1"/>
    <w:rsid w:val="00522EDC"/>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3574"/>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01E"/>
    <w:rsid w:val="005579B4"/>
    <w:rsid w:val="00557BF1"/>
    <w:rsid w:val="0056067D"/>
    <w:rsid w:val="00560968"/>
    <w:rsid w:val="00560EBA"/>
    <w:rsid w:val="005649CD"/>
    <w:rsid w:val="00564F01"/>
    <w:rsid w:val="00567380"/>
    <w:rsid w:val="005677E7"/>
    <w:rsid w:val="005700D5"/>
    <w:rsid w:val="005703A7"/>
    <w:rsid w:val="005709E8"/>
    <w:rsid w:val="0057177A"/>
    <w:rsid w:val="00572B45"/>
    <w:rsid w:val="00573FF2"/>
    <w:rsid w:val="00576855"/>
    <w:rsid w:val="00576A20"/>
    <w:rsid w:val="00577465"/>
    <w:rsid w:val="00577A43"/>
    <w:rsid w:val="00577FAF"/>
    <w:rsid w:val="00582052"/>
    <w:rsid w:val="00582956"/>
    <w:rsid w:val="00582E03"/>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07D"/>
    <w:rsid w:val="0059552A"/>
    <w:rsid w:val="00595682"/>
    <w:rsid w:val="00595F32"/>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B7EA6"/>
    <w:rsid w:val="005C0C4D"/>
    <w:rsid w:val="005C1451"/>
    <w:rsid w:val="005C17D5"/>
    <w:rsid w:val="005C1B16"/>
    <w:rsid w:val="005C1BB1"/>
    <w:rsid w:val="005C3B40"/>
    <w:rsid w:val="005C4566"/>
    <w:rsid w:val="005C495C"/>
    <w:rsid w:val="005C52C9"/>
    <w:rsid w:val="005C7E1D"/>
    <w:rsid w:val="005C7F3E"/>
    <w:rsid w:val="005D061E"/>
    <w:rsid w:val="005D15E9"/>
    <w:rsid w:val="005D1CFA"/>
    <w:rsid w:val="005D2283"/>
    <w:rsid w:val="005D2782"/>
    <w:rsid w:val="005D2841"/>
    <w:rsid w:val="005D2AC6"/>
    <w:rsid w:val="005D3F9F"/>
    <w:rsid w:val="005D43C6"/>
    <w:rsid w:val="005D465E"/>
    <w:rsid w:val="005D494F"/>
    <w:rsid w:val="005D4AF0"/>
    <w:rsid w:val="005D5981"/>
    <w:rsid w:val="005D6347"/>
    <w:rsid w:val="005D6AE6"/>
    <w:rsid w:val="005D6CAC"/>
    <w:rsid w:val="005D6D01"/>
    <w:rsid w:val="005D70D7"/>
    <w:rsid w:val="005D7AF3"/>
    <w:rsid w:val="005E0760"/>
    <w:rsid w:val="005E079F"/>
    <w:rsid w:val="005E0D2C"/>
    <w:rsid w:val="005E11B5"/>
    <w:rsid w:val="005E12AA"/>
    <w:rsid w:val="005E1707"/>
    <w:rsid w:val="005E4E44"/>
    <w:rsid w:val="005E5B7F"/>
    <w:rsid w:val="005E65BF"/>
    <w:rsid w:val="005E65D9"/>
    <w:rsid w:val="005E65E8"/>
    <w:rsid w:val="005E6758"/>
    <w:rsid w:val="005E6E5B"/>
    <w:rsid w:val="005E7A18"/>
    <w:rsid w:val="005F05DB"/>
    <w:rsid w:val="005F0A75"/>
    <w:rsid w:val="005F1CAB"/>
    <w:rsid w:val="005F43C4"/>
    <w:rsid w:val="005F4538"/>
    <w:rsid w:val="005F491D"/>
    <w:rsid w:val="005F4CE8"/>
    <w:rsid w:val="005F5233"/>
    <w:rsid w:val="005F71CB"/>
    <w:rsid w:val="00600357"/>
    <w:rsid w:val="00600738"/>
    <w:rsid w:val="0060100E"/>
    <w:rsid w:val="0060155A"/>
    <w:rsid w:val="00601848"/>
    <w:rsid w:val="00601862"/>
    <w:rsid w:val="00601FE8"/>
    <w:rsid w:val="00602C13"/>
    <w:rsid w:val="006038E1"/>
    <w:rsid w:val="00603FB6"/>
    <w:rsid w:val="0060510D"/>
    <w:rsid w:val="00606AF7"/>
    <w:rsid w:val="00606C25"/>
    <w:rsid w:val="0060744A"/>
    <w:rsid w:val="00607B38"/>
    <w:rsid w:val="00607F60"/>
    <w:rsid w:val="0061182F"/>
    <w:rsid w:val="00611BF6"/>
    <w:rsid w:val="006122DE"/>
    <w:rsid w:val="00613158"/>
    <w:rsid w:val="006134ED"/>
    <w:rsid w:val="00613863"/>
    <w:rsid w:val="0061511C"/>
    <w:rsid w:val="00617B58"/>
    <w:rsid w:val="00617F2E"/>
    <w:rsid w:val="00617F8B"/>
    <w:rsid w:val="00621543"/>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42178"/>
    <w:rsid w:val="00645311"/>
    <w:rsid w:val="00645688"/>
    <w:rsid w:val="006459C5"/>
    <w:rsid w:val="00645F01"/>
    <w:rsid w:val="0064630F"/>
    <w:rsid w:val="00646638"/>
    <w:rsid w:val="00647464"/>
    <w:rsid w:val="00647555"/>
    <w:rsid w:val="006507EF"/>
    <w:rsid w:val="00652489"/>
    <w:rsid w:val="0065394D"/>
    <w:rsid w:val="00654311"/>
    <w:rsid w:val="006548FC"/>
    <w:rsid w:val="0065499E"/>
    <w:rsid w:val="0065548C"/>
    <w:rsid w:val="00656DF0"/>
    <w:rsid w:val="00660E64"/>
    <w:rsid w:val="00661830"/>
    <w:rsid w:val="006622E3"/>
    <w:rsid w:val="0066279E"/>
    <w:rsid w:val="00665D40"/>
    <w:rsid w:val="00666D44"/>
    <w:rsid w:val="00666EE8"/>
    <w:rsid w:val="006701DF"/>
    <w:rsid w:val="00671019"/>
    <w:rsid w:val="006715C8"/>
    <w:rsid w:val="00671996"/>
    <w:rsid w:val="006725F0"/>
    <w:rsid w:val="006729D9"/>
    <w:rsid w:val="00672B21"/>
    <w:rsid w:val="00673007"/>
    <w:rsid w:val="006739C4"/>
    <w:rsid w:val="00674184"/>
    <w:rsid w:val="0067474F"/>
    <w:rsid w:val="0067518E"/>
    <w:rsid w:val="006765B7"/>
    <w:rsid w:val="00676727"/>
    <w:rsid w:val="0067758A"/>
    <w:rsid w:val="0067762C"/>
    <w:rsid w:val="00680687"/>
    <w:rsid w:val="006806A2"/>
    <w:rsid w:val="00680944"/>
    <w:rsid w:val="006809B5"/>
    <w:rsid w:val="0068216F"/>
    <w:rsid w:val="006821F8"/>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01"/>
    <w:rsid w:val="0069482E"/>
    <w:rsid w:val="00695E25"/>
    <w:rsid w:val="0069607F"/>
    <w:rsid w:val="006960E9"/>
    <w:rsid w:val="00696612"/>
    <w:rsid w:val="00697F8C"/>
    <w:rsid w:val="006A0539"/>
    <w:rsid w:val="006A0691"/>
    <w:rsid w:val="006A074B"/>
    <w:rsid w:val="006A0AD3"/>
    <w:rsid w:val="006A1BE7"/>
    <w:rsid w:val="006A1C04"/>
    <w:rsid w:val="006A36F9"/>
    <w:rsid w:val="006A3B4C"/>
    <w:rsid w:val="006A3D52"/>
    <w:rsid w:val="006A4E72"/>
    <w:rsid w:val="006A6AB1"/>
    <w:rsid w:val="006A7719"/>
    <w:rsid w:val="006A7D36"/>
    <w:rsid w:val="006B0167"/>
    <w:rsid w:val="006B120F"/>
    <w:rsid w:val="006B2A34"/>
    <w:rsid w:val="006B2CAD"/>
    <w:rsid w:val="006B2F0A"/>
    <w:rsid w:val="006B3966"/>
    <w:rsid w:val="006B3FDD"/>
    <w:rsid w:val="006B5799"/>
    <w:rsid w:val="006B6048"/>
    <w:rsid w:val="006B6203"/>
    <w:rsid w:val="006B6C05"/>
    <w:rsid w:val="006B6FC1"/>
    <w:rsid w:val="006B73CE"/>
    <w:rsid w:val="006C1232"/>
    <w:rsid w:val="006C185A"/>
    <w:rsid w:val="006C1988"/>
    <w:rsid w:val="006C1E49"/>
    <w:rsid w:val="006C36FB"/>
    <w:rsid w:val="006C4C44"/>
    <w:rsid w:val="006C5300"/>
    <w:rsid w:val="006C5494"/>
    <w:rsid w:val="006C599C"/>
    <w:rsid w:val="006C5F19"/>
    <w:rsid w:val="006C739A"/>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990"/>
    <w:rsid w:val="006E7B55"/>
    <w:rsid w:val="006F0C58"/>
    <w:rsid w:val="006F1CFC"/>
    <w:rsid w:val="006F2030"/>
    <w:rsid w:val="006F2266"/>
    <w:rsid w:val="006F2605"/>
    <w:rsid w:val="006F280A"/>
    <w:rsid w:val="006F29B8"/>
    <w:rsid w:val="006F3F85"/>
    <w:rsid w:val="006F44FB"/>
    <w:rsid w:val="006F4ACD"/>
    <w:rsid w:val="006F4FD5"/>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589"/>
    <w:rsid w:val="007208E1"/>
    <w:rsid w:val="00720CF6"/>
    <w:rsid w:val="00722EB5"/>
    <w:rsid w:val="00723E91"/>
    <w:rsid w:val="00725462"/>
    <w:rsid w:val="00725B7A"/>
    <w:rsid w:val="00725BA1"/>
    <w:rsid w:val="00725BA5"/>
    <w:rsid w:val="00726063"/>
    <w:rsid w:val="00726131"/>
    <w:rsid w:val="007261B1"/>
    <w:rsid w:val="00726A47"/>
    <w:rsid w:val="00727EA5"/>
    <w:rsid w:val="00732068"/>
    <w:rsid w:val="00735554"/>
    <w:rsid w:val="0073609F"/>
    <w:rsid w:val="00736C0B"/>
    <w:rsid w:val="00736EF6"/>
    <w:rsid w:val="00737047"/>
    <w:rsid w:val="00737417"/>
    <w:rsid w:val="007377DD"/>
    <w:rsid w:val="0074095C"/>
    <w:rsid w:val="00741570"/>
    <w:rsid w:val="007427A7"/>
    <w:rsid w:val="00742F0A"/>
    <w:rsid w:val="007432AD"/>
    <w:rsid w:val="00743465"/>
    <w:rsid w:val="00743599"/>
    <w:rsid w:val="007437E2"/>
    <w:rsid w:val="00745D47"/>
    <w:rsid w:val="0075050D"/>
    <w:rsid w:val="00750A40"/>
    <w:rsid w:val="00750AF1"/>
    <w:rsid w:val="007517F8"/>
    <w:rsid w:val="00752B00"/>
    <w:rsid w:val="00755F4C"/>
    <w:rsid w:val="00761F45"/>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15B2"/>
    <w:rsid w:val="00782928"/>
    <w:rsid w:val="007843F0"/>
    <w:rsid w:val="0078468D"/>
    <w:rsid w:val="0078502A"/>
    <w:rsid w:val="007857D2"/>
    <w:rsid w:val="0078699E"/>
    <w:rsid w:val="00787F03"/>
    <w:rsid w:val="007904B1"/>
    <w:rsid w:val="00790B79"/>
    <w:rsid w:val="00791370"/>
    <w:rsid w:val="007923AB"/>
    <w:rsid w:val="00792612"/>
    <w:rsid w:val="00792B14"/>
    <w:rsid w:val="00792D34"/>
    <w:rsid w:val="007941FB"/>
    <w:rsid w:val="00794204"/>
    <w:rsid w:val="00795E5F"/>
    <w:rsid w:val="00796220"/>
    <w:rsid w:val="0079640D"/>
    <w:rsid w:val="0079772D"/>
    <w:rsid w:val="007A0F56"/>
    <w:rsid w:val="007A1319"/>
    <w:rsid w:val="007A17C0"/>
    <w:rsid w:val="007A2166"/>
    <w:rsid w:val="007A2260"/>
    <w:rsid w:val="007A260F"/>
    <w:rsid w:val="007A3169"/>
    <w:rsid w:val="007A31BD"/>
    <w:rsid w:val="007A37D3"/>
    <w:rsid w:val="007A457A"/>
    <w:rsid w:val="007A5B2A"/>
    <w:rsid w:val="007A5F4E"/>
    <w:rsid w:val="007A7431"/>
    <w:rsid w:val="007B036F"/>
    <w:rsid w:val="007B075A"/>
    <w:rsid w:val="007B1D3B"/>
    <w:rsid w:val="007B2B84"/>
    <w:rsid w:val="007B2BEC"/>
    <w:rsid w:val="007B48DF"/>
    <w:rsid w:val="007B56FE"/>
    <w:rsid w:val="007B5847"/>
    <w:rsid w:val="007B677F"/>
    <w:rsid w:val="007B6953"/>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C7FF7"/>
    <w:rsid w:val="007D0424"/>
    <w:rsid w:val="007D1451"/>
    <w:rsid w:val="007D1FF4"/>
    <w:rsid w:val="007D42B6"/>
    <w:rsid w:val="007D4CA7"/>
    <w:rsid w:val="007D4E58"/>
    <w:rsid w:val="007D5D6C"/>
    <w:rsid w:val="007D5F19"/>
    <w:rsid w:val="007D62FA"/>
    <w:rsid w:val="007D7751"/>
    <w:rsid w:val="007D79DC"/>
    <w:rsid w:val="007E1BE2"/>
    <w:rsid w:val="007E22C3"/>
    <w:rsid w:val="007E3BA3"/>
    <w:rsid w:val="007E462C"/>
    <w:rsid w:val="007E4F56"/>
    <w:rsid w:val="007E5576"/>
    <w:rsid w:val="007E58A6"/>
    <w:rsid w:val="007E5A83"/>
    <w:rsid w:val="007E5F80"/>
    <w:rsid w:val="007E6312"/>
    <w:rsid w:val="007F0987"/>
    <w:rsid w:val="007F1763"/>
    <w:rsid w:val="007F332A"/>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27F8"/>
    <w:rsid w:val="00822EF8"/>
    <w:rsid w:val="00824471"/>
    <w:rsid w:val="00824491"/>
    <w:rsid w:val="00825A19"/>
    <w:rsid w:val="00830E9A"/>
    <w:rsid w:val="008336A2"/>
    <w:rsid w:val="00833F09"/>
    <w:rsid w:val="00836248"/>
    <w:rsid w:val="008401D2"/>
    <w:rsid w:val="00840F77"/>
    <w:rsid w:val="00842FEC"/>
    <w:rsid w:val="00844680"/>
    <w:rsid w:val="0084479D"/>
    <w:rsid w:val="00845CAC"/>
    <w:rsid w:val="00846908"/>
    <w:rsid w:val="0084701E"/>
    <w:rsid w:val="008503BC"/>
    <w:rsid w:val="00850D63"/>
    <w:rsid w:val="00852DE6"/>
    <w:rsid w:val="0085300F"/>
    <w:rsid w:val="008531F9"/>
    <w:rsid w:val="00853E40"/>
    <w:rsid w:val="00854640"/>
    <w:rsid w:val="00856712"/>
    <w:rsid w:val="00856DC2"/>
    <w:rsid w:val="00857150"/>
    <w:rsid w:val="00861033"/>
    <w:rsid w:val="008619B1"/>
    <w:rsid w:val="00861CED"/>
    <w:rsid w:val="00862D68"/>
    <w:rsid w:val="00863C06"/>
    <w:rsid w:val="0086420D"/>
    <w:rsid w:val="008676BE"/>
    <w:rsid w:val="0086780C"/>
    <w:rsid w:val="00870FE4"/>
    <w:rsid w:val="00872E67"/>
    <w:rsid w:val="0087316C"/>
    <w:rsid w:val="008735C7"/>
    <w:rsid w:val="008740A0"/>
    <w:rsid w:val="00874903"/>
    <w:rsid w:val="0087633A"/>
    <w:rsid w:val="00876E0B"/>
    <w:rsid w:val="0088120A"/>
    <w:rsid w:val="008813CF"/>
    <w:rsid w:val="00881642"/>
    <w:rsid w:val="0088168E"/>
    <w:rsid w:val="00881ABE"/>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3AFF"/>
    <w:rsid w:val="008A499E"/>
    <w:rsid w:val="008A4D2D"/>
    <w:rsid w:val="008A5CD8"/>
    <w:rsid w:val="008A5D87"/>
    <w:rsid w:val="008A62F6"/>
    <w:rsid w:val="008A6AC4"/>
    <w:rsid w:val="008A6F06"/>
    <w:rsid w:val="008A7A99"/>
    <w:rsid w:val="008B0D33"/>
    <w:rsid w:val="008B12C7"/>
    <w:rsid w:val="008B1EA7"/>
    <w:rsid w:val="008B3646"/>
    <w:rsid w:val="008B3F1A"/>
    <w:rsid w:val="008B446C"/>
    <w:rsid w:val="008B4806"/>
    <w:rsid w:val="008B4939"/>
    <w:rsid w:val="008B4F07"/>
    <w:rsid w:val="008B793C"/>
    <w:rsid w:val="008B7E9A"/>
    <w:rsid w:val="008C0076"/>
    <w:rsid w:val="008C00E4"/>
    <w:rsid w:val="008C12F5"/>
    <w:rsid w:val="008C1586"/>
    <w:rsid w:val="008C24CF"/>
    <w:rsid w:val="008C2544"/>
    <w:rsid w:val="008C2E58"/>
    <w:rsid w:val="008C30AD"/>
    <w:rsid w:val="008C3978"/>
    <w:rsid w:val="008C39D8"/>
    <w:rsid w:val="008C3F49"/>
    <w:rsid w:val="008C40BA"/>
    <w:rsid w:val="008C5173"/>
    <w:rsid w:val="008C5797"/>
    <w:rsid w:val="008C6361"/>
    <w:rsid w:val="008C646B"/>
    <w:rsid w:val="008C69F5"/>
    <w:rsid w:val="008D0534"/>
    <w:rsid w:val="008D0C9A"/>
    <w:rsid w:val="008D1F59"/>
    <w:rsid w:val="008D21D9"/>
    <w:rsid w:val="008D2354"/>
    <w:rsid w:val="008D29C8"/>
    <w:rsid w:val="008D3120"/>
    <w:rsid w:val="008D452A"/>
    <w:rsid w:val="008D4C88"/>
    <w:rsid w:val="008D553A"/>
    <w:rsid w:val="008D71C9"/>
    <w:rsid w:val="008D79B5"/>
    <w:rsid w:val="008E179D"/>
    <w:rsid w:val="008E274E"/>
    <w:rsid w:val="008E27C2"/>
    <w:rsid w:val="008E31B9"/>
    <w:rsid w:val="008E36EE"/>
    <w:rsid w:val="008E3CA3"/>
    <w:rsid w:val="008E4091"/>
    <w:rsid w:val="008E4FA0"/>
    <w:rsid w:val="008E6AB3"/>
    <w:rsid w:val="008E7757"/>
    <w:rsid w:val="008F021C"/>
    <w:rsid w:val="008F1ED2"/>
    <w:rsid w:val="008F2FF0"/>
    <w:rsid w:val="008F32AC"/>
    <w:rsid w:val="008F3758"/>
    <w:rsid w:val="008F3F5F"/>
    <w:rsid w:val="008F4EF4"/>
    <w:rsid w:val="008F6323"/>
    <w:rsid w:val="008F66A1"/>
    <w:rsid w:val="008F73E0"/>
    <w:rsid w:val="009001C1"/>
    <w:rsid w:val="00901CC9"/>
    <w:rsid w:val="00902B04"/>
    <w:rsid w:val="0090351E"/>
    <w:rsid w:val="00904B8C"/>
    <w:rsid w:val="00904EBD"/>
    <w:rsid w:val="00905D8F"/>
    <w:rsid w:val="009114A9"/>
    <w:rsid w:val="009133A3"/>
    <w:rsid w:val="0091382B"/>
    <w:rsid w:val="00914130"/>
    <w:rsid w:val="009141A7"/>
    <w:rsid w:val="009143F9"/>
    <w:rsid w:val="00914462"/>
    <w:rsid w:val="0091552F"/>
    <w:rsid w:val="009171EE"/>
    <w:rsid w:val="009174F0"/>
    <w:rsid w:val="00917CAC"/>
    <w:rsid w:val="00920496"/>
    <w:rsid w:val="00920737"/>
    <w:rsid w:val="0092095E"/>
    <w:rsid w:val="00921263"/>
    <w:rsid w:val="0092178C"/>
    <w:rsid w:val="0092230C"/>
    <w:rsid w:val="00922C48"/>
    <w:rsid w:val="0092399A"/>
    <w:rsid w:val="0092485F"/>
    <w:rsid w:val="00931576"/>
    <w:rsid w:val="009323C9"/>
    <w:rsid w:val="00934768"/>
    <w:rsid w:val="009348D1"/>
    <w:rsid w:val="00936FDF"/>
    <w:rsid w:val="00940FBA"/>
    <w:rsid w:val="0094303F"/>
    <w:rsid w:val="00943D37"/>
    <w:rsid w:val="009444A8"/>
    <w:rsid w:val="00944F49"/>
    <w:rsid w:val="009458E6"/>
    <w:rsid w:val="00946471"/>
    <w:rsid w:val="00946650"/>
    <w:rsid w:val="00946B25"/>
    <w:rsid w:val="00946D61"/>
    <w:rsid w:val="00946E9A"/>
    <w:rsid w:val="009475EF"/>
    <w:rsid w:val="00947DE9"/>
    <w:rsid w:val="00947FC9"/>
    <w:rsid w:val="009505B1"/>
    <w:rsid w:val="0095069E"/>
    <w:rsid w:val="0095088F"/>
    <w:rsid w:val="00950EFB"/>
    <w:rsid w:val="00951BF6"/>
    <w:rsid w:val="0095253F"/>
    <w:rsid w:val="00952FBF"/>
    <w:rsid w:val="00960082"/>
    <w:rsid w:val="00960119"/>
    <w:rsid w:val="00962588"/>
    <w:rsid w:val="0096274F"/>
    <w:rsid w:val="00962F90"/>
    <w:rsid w:val="00963709"/>
    <w:rsid w:val="00965F97"/>
    <w:rsid w:val="00966EF8"/>
    <w:rsid w:val="0096737D"/>
    <w:rsid w:val="00967492"/>
    <w:rsid w:val="00967B1E"/>
    <w:rsid w:val="00967C3D"/>
    <w:rsid w:val="0097226D"/>
    <w:rsid w:val="00972857"/>
    <w:rsid w:val="00976871"/>
    <w:rsid w:val="00976E42"/>
    <w:rsid w:val="0097715A"/>
    <w:rsid w:val="00977B15"/>
    <w:rsid w:val="00980971"/>
    <w:rsid w:val="009828C9"/>
    <w:rsid w:val="00983DD5"/>
    <w:rsid w:val="00984153"/>
    <w:rsid w:val="00984331"/>
    <w:rsid w:val="00986C39"/>
    <w:rsid w:val="009901E5"/>
    <w:rsid w:val="009905E1"/>
    <w:rsid w:val="00990A37"/>
    <w:rsid w:val="00990BD8"/>
    <w:rsid w:val="00991C46"/>
    <w:rsid w:val="00991F51"/>
    <w:rsid w:val="009921D8"/>
    <w:rsid w:val="00993052"/>
    <w:rsid w:val="00994DF9"/>
    <w:rsid w:val="00995032"/>
    <w:rsid w:val="00995510"/>
    <w:rsid w:val="009961A2"/>
    <w:rsid w:val="00996EA5"/>
    <w:rsid w:val="00997B52"/>
    <w:rsid w:val="009A17B4"/>
    <w:rsid w:val="009A1832"/>
    <w:rsid w:val="009A2A2F"/>
    <w:rsid w:val="009A2CD9"/>
    <w:rsid w:val="009A51CA"/>
    <w:rsid w:val="009A595B"/>
    <w:rsid w:val="009A70EB"/>
    <w:rsid w:val="009A7E42"/>
    <w:rsid w:val="009B076E"/>
    <w:rsid w:val="009B1FF4"/>
    <w:rsid w:val="009B2625"/>
    <w:rsid w:val="009B27DD"/>
    <w:rsid w:val="009B41E2"/>
    <w:rsid w:val="009B5592"/>
    <w:rsid w:val="009B6884"/>
    <w:rsid w:val="009B7203"/>
    <w:rsid w:val="009B74AB"/>
    <w:rsid w:val="009B7BB7"/>
    <w:rsid w:val="009C01C4"/>
    <w:rsid w:val="009C1C8B"/>
    <w:rsid w:val="009C3DFC"/>
    <w:rsid w:val="009C494C"/>
    <w:rsid w:val="009C4B81"/>
    <w:rsid w:val="009C5780"/>
    <w:rsid w:val="009C6332"/>
    <w:rsid w:val="009C67A1"/>
    <w:rsid w:val="009C7178"/>
    <w:rsid w:val="009C7319"/>
    <w:rsid w:val="009C7388"/>
    <w:rsid w:val="009C7E56"/>
    <w:rsid w:val="009D0FE4"/>
    <w:rsid w:val="009D1285"/>
    <w:rsid w:val="009D136D"/>
    <w:rsid w:val="009D141D"/>
    <w:rsid w:val="009D29CA"/>
    <w:rsid w:val="009D3054"/>
    <w:rsid w:val="009D3154"/>
    <w:rsid w:val="009D31FF"/>
    <w:rsid w:val="009D4055"/>
    <w:rsid w:val="009D40E7"/>
    <w:rsid w:val="009D7456"/>
    <w:rsid w:val="009D7AC9"/>
    <w:rsid w:val="009E132E"/>
    <w:rsid w:val="009E15DE"/>
    <w:rsid w:val="009E3A82"/>
    <w:rsid w:val="009E4085"/>
    <w:rsid w:val="009E4601"/>
    <w:rsid w:val="009E4C6A"/>
    <w:rsid w:val="009E61C8"/>
    <w:rsid w:val="009E6254"/>
    <w:rsid w:val="009E675C"/>
    <w:rsid w:val="009F0344"/>
    <w:rsid w:val="009F04E7"/>
    <w:rsid w:val="009F103D"/>
    <w:rsid w:val="009F1A11"/>
    <w:rsid w:val="009F2619"/>
    <w:rsid w:val="009F2AC8"/>
    <w:rsid w:val="009F3146"/>
    <w:rsid w:val="009F49DD"/>
    <w:rsid w:val="009F4D8D"/>
    <w:rsid w:val="009F4DBB"/>
    <w:rsid w:val="009F542D"/>
    <w:rsid w:val="009F6102"/>
    <w:rsid w:val="00A007C8"/>
    <w:rsid w:val="00A00D57"/>
    <w:rsid w:val="00A016F9"/>
    <w:rsid w:val="00A02946"/>
    <w:rsid w:val="00A02A80"/>
    <w:rsid w:val="00A02D81"/>
    <w:rsid w:val="00A030A6"/>
    <w:rsid w:val="00A03824"/>
    <w:rsid w:val="00A03D2B"/>
    <w:rsid w:val="00A05EA3"/>
    <w:rsid w:val="00A07623"/>
    <w:rsid w:val="00A1027B"/>
    <w:rsid w:val="00A104B7"/>
    <w:rsid w:val="00A11755"/>
    <w:rsid w:val="00A121F5"/>
    <w:rsid w:val="00A12AC4"/>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2A5"/>
    <w:rsid w:val="00A45351"/>
    <w:rsid w:val="00A463FB"/>
    <w:rsid w:val="00A46B14"/>
    <w:rsid w:val="00A50A63"/>
    <w:rsid w:val="00A50F86"/>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547C"/>
    <w:rsid w:val="00A66639"/>
    <w:rsid w:val="00A66F6B"/>
    <w:rsid w:val="00A67944"/>
    <w:rsid w:val="00A67F62"/>
    <w:rsid w:val="00A703F1"/>
    <w:rsid w:val="00A70DA3"/>
    <w:rsid w:val="00A719E0"/>
    <w:rsid w:val="00A71CA5"/>
    <w:rsid w:val="00A723DF"/>
    <w:rsid w:val="00A73F08"/>
    <w:rsid w:val="00A74561"/>
    <w:rsid w:val="00A75D61"/>
    <w:rsid w:val="00A762B5"/>
    <w:rsid w:val="00A77B35"/>
    <w:rsid w:val="00A80223"/>
    <w:rsid w:val="00A80390"/>
    <w:rsid w:val="00A8066A"/>
    <w:rsid w:val="00A81125"/>
    <w:rsid w:val="00A822CE"/>
    <w:rsid w:val="00A830CA"/>
    <w:rsid w:val="00A83186"/>
    <w:rsid w:val="00A83A5A"/>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09AE"/>
    <w:rsid w:val="00AC14D7"/>
    <w:rsid w:val="00AC1803"/>
    <w:rsid w:val="00AC2E88"/>
    <w:rsid w:val="00AC3617"/>
    <w:rsid w:val="00AC3A77"/>
    <w:rsid w:val="00AC70AE"/>
    <w:rsid w:val="00AD052F"/>
    <w:rsid w:val="00AD0FA0"/>
    <w:rsid w:val="00AD0FD9"/>
    <w:rsid w:val="00AD1491"/>
    <w:rsid w:val="00AD158A"/>
    <w:rsid w:val="00AD15CE"/>
    <w:rsid w:val="00AD1CBB"/>
    <w:rsid w:val="00AD1F15"/>
    <w:rsid w:val="00AD21DC"/>
    <w:rsid w:val="00AD3A96"/>
    <w:rsid w:val="00AD3EB3"/>
    <w:rsid w:val="00AD56C2"/>
    <w:rsid w:val="00AD5C5F"/>
    <w:rsid w:val="00AD6112"/>
    <w:rsid w:val="00AD68E2"/>
    <w:rsid w:val="00AE04C4"/>
    <w:rsid w:val="00AE2299"/>
    <w:rsid w:val="00AE2FB4"/>
    <w:rsid w:val="00AE481D"/>
    <w:rsid w:val="00AE509A"/>
    <w:rsid w:val="00AF03C8"/>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1"/>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388"/>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03F"/>
    <w:rsid w:val="00B41A93"/>
    <w:rsid w:val="00B432AE"/>
    <w:rsid w:val="00B44869"/>
    <w:rsid w:val="00B45C50"/>
    <w:rsid w:val="00B470F6"/>
    <w:rsid w:val="00B47361"/>
    <w:rsid w:val="00B4756B"/>
    <w:rsid w:val="00B47963"/>
    <w:rsid w:val="00B50652"/>
    <w:rsid w:val="00B5166D"/>
    <w:rsid w:val="00B51F43"/>
    <w:rsid w:val="00B51FCE"/>
    <w:rsid w:val="00B523E2"/>
    <w:rsid w:val="00B526B1"/>
    <w:rsid w:val="00B52AE6"/>
    <w:rsid w:val="00B52B59"/>
    <w:rsid w:val="00B52BDC"/>
    <w:rsid w:val="00B53DEA"/>
    <w:rsid w:val="00B54C9C"/>
    <w:rsid w:val="00B56414"/>
    <w:rsid w:val="00B5657F"/>
    <w:rsid w:val="00B607BD"/>
    <w:rsid w:val="00B612EC"/>
    <w:rsid w:val="00B644FC"/>
    <w:rsid w:val="00B66332"/>
    <w:rsid w:val="00B66B56"/>
    <w:rsid w:val="00B67806"/>
    <w:rsid w:val="00B67D3F"/>
    <w:rsid w:val="00B713E2"/>
    <w:rsid w:val="00B71C4B"/>
    <w:rsid w:val="00B723B7"/>
    <w:rsid w:val="00B725EB"/>
    <w:rsid w:val="00B737C9"/>
    <w:rsid w:val="00B738FE"/>
    <w:rsid w:val="00B73985"/>
    <w:rsid w:val="00B73F3F"/>
    <w:rsid w:val="00B74662"/>
    <w:rsid w:val="00B74A28"/>
    <w:rsid w:val="00B75B73"/>
    <w:rsid w:val="00B75BA6"/>
    <w:rsid w:val="00B75EB7"/>
    <w:rsid w:val="00B761FC"/>
    <w:rsid w:val="00B765CB"/>
    <w:rsid w:val="00B7757B"/>
    <w:rsid w:val="00B7783F"/>
    <w:rsid w:val="00B77DBC"/>
    <w:rsid w:val="00B8045B"/>
    <w:rsid w:val="00B81081"/>
    <w:rsid w:val="00B819D6"/>
    <w:rsid w:val="00B826AB"/>
    <w:rsid w:val="00B82F94"/>
    <w:rsid w:val="00B834EF"/>
    <w:rsid w:val="00B83541"/>
    <w:rsid w:val="00B84A90"/>
    <w:rsid w:val="00B84FCC"/>
    <w:rsid w:val="00B8538E"/>
    <w:rsid w:val="00B85A17"/>
    <w:rsid w:val="00B863AB"/>
    <w:rsid w:val="00B9066E"/>
    <w:rsid w:val="00B9110E"/>
    <w:rsid w:val="00B9213E"/>
    <w:rsid w:val="00B9348E"/>
    <w:rsid w:val="00B957B9"/>
    <w:rsid w:val="00B965AB"/>
    <w:rsid w:val="00B96993"/>
    <w:rsid w:val="00B971F7"/>
    <w:rsid w:val="00B975FF"/>
    <w:rsid w:val="00B97671"/>
    <w:rsid w:val="00B97B95"/>
    <w:rsid w:val="00BA00F7"/>
    <w:rsid w:val="00BA0D02"/>
    <w:rsid w:val="00BA0FA5"/>
    <w:rsid w:val="00BA10D9"/>
    <w:rsid w:val="00BA1231"/>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4288"/>
    <w:rsid w:val="00BC489D"/>
    <w:rsid w:val="00BC7BB1"/>
    <w:rsid w:val="00BC7EE3"/>
    <w:rsid w:val="00BD0D0F"/>
    <w:rsid w:val="00BD1C99"/>
    <w:rsid w:val="00BD4B21"/>
    <w:rsid w:val="00BD53D5"/>
    <w:rsid w:val="00BD6D84"/>
    <w:rsid w:val="00BD6FF1"/>
    <w:rsid w:val="00BD71F8"/>
    <w:rsid w:val="00BD7A1D"/>
    <w:rsid w:val="00BE0250"/>
    <w:rsid w:val="00BE2542"/>
    <w:rsid w:val="00BE4754"/>
    <w:rsid w:val="00BE543A"/>
    <w:rsid w:val="00BE582E"/>
    <w:rsid w:val="00BE62A9"/>
    <w:rsid w:val="00BE6732"/>
    <w:rsid w:val="00BE6CAC"/>
    <w:rsid w:val="00BE7108"/>
    <w:rsid w:val="00BF19EB"/>
    <w:rsid w:val="00BF389A"/>
    <w:rsid w:val="00BF3A26"/>
    <w:rsid w:val="00BF49D5"/>
    <w:rsid w:val="00BF7060"/>
    <w:rsid w:val="00C0191B"/>
    <w:rsid w:val="00C023B5"/>
    <w:rsid w:val="00C02A2A"/>
    <w:rsid w:val="00C03C7A"/>
    <w:rsid w:val="00C03F2B"/>
    <w:rsid w:val="00C0414D"/>
    <w:rsid w:val="00C0426E"/>
    <w:rsid w:val="00C045AD"/>
    <w:rsid w:val="00C05DD5"/>
    <w:rsid w:val="00C067EC"/>
    <w:rsid w:val="00C06DC9"/>
    <w:rsid w:val="00C0783E"/>
    <w:rsid w:val="00C11AA8"/>
    <w:rsid w:val="00C12138"/>
    <w:rsid w:val="00C124E7"/>
    <w:rsid w:val="00C12830"/>
    <w:rsid w:val="00C12CDF"/>
    <w:rsid w:val="00C147AE"/>
    <w:rsid w:val="00C14F69"/>
    <w:rsid w:val="00C15D52"/>
    <w:rsid w:val="00C17499"/>
    <w:rsid w:val="00C174AB"/>
    <w:rsid w:val="00C175CE"/>
    <w:rsid w:val="00C17825"/>
    <w:rsid w:val="00C179C5"/>
    <w:rsid w:val="00C17DDD"/>
    <w:rsid w:val="00C20B41"/>
    <w:rsid w:val="00C218D1"/>
    <w:rsid w:val="00C2266B"/>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4667"/>
    <w:rsid w:val="00C4575C"/>
    <w:rsid w:val="00C45D35"/>
    <w:rsid w:val="00C4604A"/>
    <w:rsid w:val="00C47B5A"/>
    <w:rsid w:val="00C502B9"/>
    <w:rsid w:val="00C515AC"/>
    <w:rsid w:val="00C52D62"/>
    <w:rsid w:val="00C52EA8"/>
    <w:rsid w:val="00C53E5E"/>
    <w:rsid w:val="00C541AC"/>
    <w:rsid w:val="00C541D9"/>
    <w:rsid w:val="00C54735"/>
    <w:rsid w:val="00C5520A"/>
    <w:rsid w:val="00C5556D"/>
    <w:rsid w:val="00C55820"/>
    <w:rsid w:val="00C56426"/>
    <w:rsid w:val="00C56B03"/>
    <w:rsid w:val="00C56C96"/>
    <w:rsid w:val="00C60C7C"/>
    <w:rsid w:val="00C61B44"/>
    <w:rsid w:val="00C63438"/>
    <w:rsid w:val="00C63DBE"/>
    <w:rsid w:val="00C643F6"/>
    <w:rsid w:val="00C64EA0"/>
    <w:rsid w:val="00C657B4"/>
    <w:rsid w:val="00C657E4"/>
    <w:rsid w:val="00C65BDC"/>
    <w:rsid w:val="00C65C15"/>
    <w:rsid w:val="00C662CC"/>
    <w:rsid w:val="00C67175"/>
    <w:rsid w:val="00C67E04"/>
    <w:rsid w:val="00C70268"/>
    <w:rsid w:val="00C7032D"/>
    <w:rsid w:val="00C708FC"/>
    <w:rsid w:val="00C70AE8"/>
    <w:rsid w:val="00C70BDE"/>
    <w:rsid w:val="00C70D07"/>
    <w:rsid w:val="00C722DA"/>
    <w:rsid w:val="00C727EC"/>
    <w:rsid w:val="00C727F8"/>
    <w:rsid w:val="00C7546F"/>
    <w:rsid w:val="00C76607"/>
    <w:rsid w:val="00C77634"/>
    <w:rsid w:val="00C776EE"/>
    <w:rsid w:val="00C8195B"/>
    <w:rsid w:val="00C82948"/>
    <w:rsid w:val="00C83718"/>
    <w:rsid w:val="00C845B0"/>
    <w:rsid w:val="00C85211"/>
    <w:rsid w:val="00C85BF4"/>
    <w:rsid w:val="00C9081A"/>
    <w:rsid w:val="00C90D06"/>
    <w:rsid w:val="00C90F08"/>
    <w:rsid w:val="00C93603"/>
    <w:rsid w:val="00C93EE9"/>
    <w:rsid w:val="00C942EE"/>
    <w:rsid w:val="00C96A32"/>
    <w:rsid w:val="00C97A42"/>
    <w:rsid w:val="00CA1B42"/>
    <w:rsid w:val="00CA1D66"/>
    <w:rsid w:val="00CA310C"/>
    <w:rsid w:val="00CA3BEC"/>
    <w:rsid w:val="00CA45E4"/>
    <w:rsid w:val="00CA5162"/>
    <w:rsid w:val="00CA5801"/>
    <w:rsid w:val="00CA6D19"/>
    <w:rsid w:val="00CA7982"/>
    <w:rsid w:val="00CB0BF4"/>
    <w:rsid w:val="00CB13BC"/>
    <w:rsid w:val="00CB1D22"/>
    <w:rsid w:val="00CB1EB8"/>
    <w:rsid w:val="00CB360F"/>
    <w:rsid w:val="00CB5FB3"/>
    <w:rsid w:val="00CB6E77"/>
    <w:rsid w:val="00CC03A5"/>
    <w:rsid w:val="00CC1BB3"/>
    <w:rsid w:val="00CC225C"/>
    <w:rsid w:val="00CC27F8"/>
    <w:rsid w:val="00CC3FF9"/>
    <w:rsid w:val="00CC48F5"/>
    <w:rsid w:val="00CC4ACF"/>
    <w:rsid w:val="00CC580C"/>
    <w:rsid w:val="00CC6D85"/>
    <w:rsid w:val="00CC723C"/>
    <w:rsid w:val="00CD24A0"/>
    <w:rsid w:val="00CD29E6"/>
    <w:rsid w:val="00CD35FE"/>
    <w:rsid w:val="00CD36A3"/>
    <w:rsid w:val="00CD3821"/>
    <w:rsid w:val="00CD6230"/>
    <w:rsid w:val="00CD7F80"/>
    <w:rsid w:val="00CE0309"/>
    <w:rsid w:val="00CE14D0"/>
    <w:rsid w:val="00CE18C9"/>
    <w:rsid w:val="00CE18FE"/>
    <w:rsid w:val="00CE2CA8"/>
    <w:rsid w:val="00CE6972"/>
    <w:rsid w:val="00CE6EFA"/>
    <w:rsid w:val="00CE7D94"/>
    <w:rsid w:val="00CF3AC1"/>
    <w:rsid w:val="00CF3CC3"/>
    <w:rsid w:val="00CF5012"/>
    <w:rsid w:val="00CF53D6"/>
    <w:rsid w:val="00CF5740"/>
    <w:rsid w:val="00CF5919"/>
    <w:rsid w:val="00CF6359"/>
    <w:rsid w:val="00CF7BEF"/>
    <w:rsid w:val="00D0067B"/>
    <w:rsid w:val="00D0109C"/>
    <w:rsid w:val="00D0359B"/>
    <w:rsid w:val="00D03ADB"/>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06D"/>
    <w:rsid w:val="00D347C4"/>
    <w:rsid w:val="00D34B88"/>
    <w:rsid w:val="00D35017"/>
    <w:rsid w:val="00D3739A"/>
    <w:rsid w:val="00D37CE4"/>
    <w:rsid w:val="00D37FBD"/>
    <w:rsid w:val="00D4141F"/>
    <w:rsid w:val="00D41820"/>
    <w:rsid w:val="00D44190"/>
    <w:rsid w:val="00D45C0A"/>
    <w:rsid w:val="00D467E3"/>
    <w:rsid w:val="00D46FCB"/>
    <w:rsid w:val="00D50411"/>
    <w:rsid w:val="00D504FB"/>
    <w:rsid w:val="00D522A2"/>
    <w:rsid w:val="00D52530"/>
    <w:rsid w:val="00D54450"/>
    <w:rsid w:val="00D556CC"/>
    <w:rsid w:val="00D55A3E"/>
    <w:rsid w:val="00D55B71"/>
    <w:rsid w:val="00D570FA"/>
    <w:rsid w:val="00D57C7A"/>
    <w:rsid w:val="00D6011A"/>
    <w:rsid w:val="00D60160"/>
    <w:rsid w:val="00D60A5C"/>
    <w:rsid w:val="00D620D1"/>
    <w:rsid w:val="00D62689"/>
    <w:rsid w:val="00D65DE9"/>
    <w:rsid w:val="00D65E10"/>
    <w:rsid w:val="00D66442"/>
    <w:rsid w:val="00D66C35"/>
    <w:rsid w:val="00D679CD"/>
    <w:rsid w:val="00D67AFE"/>
    <w:rsid w:val="00D70735"/>
    <w:rsid w:val="00D716C6"/>
    <w:rsid w:val="00D721E7"/>
    <w:rsid w:val="00D73A72"/>
    <w:rsid w:val="00D751A1"/>
    <w:rsid w:val="00D7610D"/>
    <w:rsid w:val="00D76B3E"/>
    <w:rsid w:val="00D76C33"/>
    <w:rsid w:val="00D803E4"/>
    <w:rsid w:val="00D803F9"/>
    <w:rsid w:val="00D80885"/>
    <w:rsid w:val="00D813CA"/>
    <w:rsid w:val="00D81987"/>
    <w:rsid w:val="00D81A69"/>
    <w:rsid w:val="00D81DAC"/>
    <w:rsid w:val="00D82629"/>
    <w:rsid w:val="00D830C7"/>
    <w:rsid w:val="00D8316F"/>
    <w:rsid w:val="00D83AF7"/>
    <w:rsid w:val="00D84C87"/>
    <w:rsid w:val="00D860CD"/>
    <w:rsid w:val="00D86126"/>
    <w:rsid w:val="00D8700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618E"/>
    <w:rsid w:val="00DA673A"/>
    <w:rsid w:val="00DA6EB5"/>
    <w:rsid w:val="00DA7BF3"/>
    <w:rsid w:val="00DB06F5"/>
    <w:rsid w:val="00DB0B48"/>
    <w:rsid w:val="00DB111A"/>
    <w:rsid w:val="00DB227A"/>
    <w:rsid w:val="00DB4235"/>
    <w:rsid w:val="00DB53B7"/>
    <w:rsid w:val="00DB5567"/>
    <w:rsid w:val="00DB57AE"/>
    <w:rsid w:val="00DB6F5A"/>
    <w:rsid w:val="00DB7632"/>
    <w:rsid w:val="00DB770C"/>
    <w:rsid w:val="00DC085D"/>
    <w:rsid w:val="00DC0E3A"/>
    <w:rsid w:val="00DC12C9"/>
    <w:rsid w:val="00DC1769"/>
    <w:rsid w:val="00DC1934"/>
    <w:rsid w:val="00DC1BF7"/>
    <w:rsid w:val="00DC1C7C"/>
    <w:rsid w:val="00DC1FFA"/>
    <w:rsid w:val="00DC35C6"/>
    <w:rsid w:val="00DC45A8"/>
    <w:rsid w:val="00DC4CD8"/>
    <w:rsid w:val="00DC4FB2"/>
    <w:rsid w:val="00DC5123"/>
    <w:rsid w:val="00DC6078"/>
    <w:rsid w:val="00DC7E98"/>
    <w:rsid w:val="00DD13A0"/>
    <w:rsid w:val="00DD1784"/>
    <w:rsid w:val="00DD2A88"/>
    <w:rsid w:val="00DD35D6"/>
    <w:rsid w:val="00DD3874"/>
    <w:rsid w:val="00DD3D2E"/>
    <w:rsid w:val="00DD4265"/>
    <w:rsid w:val="00DD4C47"/>
    <w:rsid w:val="00DD52BD"/>
    <w:rsid w:val="00DD5D23"/>
    <w:rsid w:val="00DD6055"/>
    <w:rsid w:val="00DD6F2E"/>
    <w:rsid w:val="00DD7107"/>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2747"/>
    <w:rsid w:val="00DF3402"/>
    <w:rsid w:val="00DF428A"/>
    <w:rsid w:val="00DF6F65"/>
    <w:rsid w:val="00DF7723"/>
    <w:rsid w:val="00DF7B16"/>
    <w:rsid w:val="00E01A50"/>
    <w:rsid w:val="00E01FB1"/>
    <w:rsid w:val="00E02295"/>
    <w:rsid w:val="00E026C6"/>
    <w:rsid w:val="00E029DA"/>
    <w:rsid w:val="00E02A1D"/>
    <w:rsid w:val="00E02E03"/>
    <w:rsid w:val="00E03590"/>
    <w:rsid w:val="00E03654"/>
    <w:rsid w:val="00E03CFA"/>
    <w:rsid w:val="00E03FD4"/>
    <w:rsid w:val="00E04242"/>
    <w:rsid w:val="00E04B98"/>
    <w:rsid w:val="00E04DA8"/>
    <w:rsid w:val="00E05F6A"/>
    <w:rsid w:val="00E0630D"/>
    <w:rsid w:val="00E063DE"/>
    <w:rsid w:val="00E06514"/>
    <w:rsid w:val="00E10633"/>
    <w:rsid w:val="00E10ED4"/>
    <w:rsid w:val="00E11A21"/>
    <w:rsid w:val="00E120C3"/>
    <w:rsid w:val="00E12C9E"/>
    <w:rsid w:val="00E12CD1"/>
    <w:rsid w:val="00E1397C"/>
    <w:rsid w:val="00E139C0"/>
    <w:rsid w:val="00E13AE5"/>
    <w:rsid w:val="00E14740"/>
    <w:rsid w:val="00E14E03"/>
    <w:rsid w:val="00E14F30"/>
    <w:rsid w:val="00E16D0E"/>
    <w:rsid w:val="00E16F20"/>
    <w:rsid w:val="00E17C2A"/>
    <w:rsid w:val="00E17CAD"/>
    <w:rsid w:val="00E22294"/>
    <w:rsid w:val="00E23583"/>
    <w:rsid w:val="00E2372C"/>
    <w:rsid w:val="00E2380E"/>
    <w:rsid w:val="00E23CCC"/>
    <w:rsid w:val="00E23D83"/>
    <w:rsid w:val="00E249FE"/>
    <w:rsid w:val="00E25913"/>
    <w:rsid w:val="00E2599B"/>
    <w:rsid w:val="00E261F6"/>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1B7F"/>
    <w:rsid w:val="00E422E1"/>
    <w:rsid w:val="00E43789"/>
    <w:rsid w:val="00E447D8"/>
    <w:rsid w:val="00E44A12"/>
    <w:rsid w:val="00E44E30"/>
    <w:rsid w:val="00E468A3"/>
    <w:rsid w:val="00E46A1F"/>
    <w:rsid w:val="00E4773C"/>
    <w:rsid w:val="00E47803"/>
    <w:rsid w:val="00E50F04"/>
    <w:rsid w:val="00E53D76"/>
    <w:rsid w:val="00E54900"/>
    <w:rsid w:val="00E5521C"/>
    <w:rsid w:val="00E555A4"/>
    <w:rsid w:val="00E56448"/>
    <w:rsid w:val="00E577EE"/>
    <w:rsid w:val="00E60092"/>
    <w:rsid w:val="00E60E18"/>
    <w:rsid w:val="00E61D38"/>
    <w:rsid w:val="00E62D50"/>
    <w:rsid w:val="00E62EFF"/>
    <w:rsid w:val="00E64637"/>
    <w:rsid w:val="00E64DA9"/>
    <w:rsid w:val="00E64E5A"/>
    <w:rsid w:val="00E659EB"/>
    <w:rsid w:val="00E65AC1"/>
    <w:rsid w:val="00E66223"/>
    <w:rsid w:val="00E708CB"/>
    <w:rsid w:val="00E70A33"/>
    <w:rsid w:val="00E72707"/>
    <w:rsid w:val="00E73231"/>
    <w:rsid w:val="00E738A1"/>
    <w:rsid w:val="00E73F33"/>
    <w:rsid w:val="00E74441"/>
    <w:rsid w:val="00E76203"/>
    <w:rsid w:val="00E77BB0"/>
    <w:rsid w:val="00E801BA"/>
    <w:rsid w:val="00E80599"/>
    <w:rsid w:val="00E80733"/>
    <w:rsid w:val="00E810CC"/>
    <w:rsid w:val="00E815CC"/>
    <w:rsid w:val="00E83565"/>
    <w:rsid w:val="00E83C92"/>
    <w:rsid w:val="00E83DFF"/>
    <w:rsid w:val="00E8410F"/>
    <w:rsid w:val="00E84699"/>
    <w:rsid w:val="00E86372"/>
    <w:rsid w:val="00E86DDE"/>
    <w:rsid w:val="00E870D4"/>
    <w:rsid w:val="00E9025E"/>
    <w:rsid w:val="00E9044A"/>
    <w:rsid w:val="00E91A08"/>
    <w:rsid w:val="00E92C72"/>
    <w:rsid w:val="00E92DB3"/>
    <w:rsid w:val="00E939EC"/>
    <w:rsid w:val="00E93D44"/>
    <w:rsid w:val="00E94856"/>
    <w:rsid w:val="00E94978"/>
    <w:rsid w:val="00E949F6"/>
    <w:rsid w:val="00E94A3D"/>
    <w:rsid w:val="00E94F83"/>
    <w:rsid w:val="00E9512B"/>
    <w:rsid w:val="00E95995"/>
    <w:rsid w:val="00E95C99"/>
    <w:rsid w:val="00E9669E"/>
    <w:rsid w:val="00E97D9E"/>
    <w:rsid w:val="00E97E2D"/>
    <w:rsid w:val="00EA0330"/>
    <w:rsid w:val="00EA0BC8"/>
    <w:rsid w:val="00EA18DA"/>
    <w:rsid w:val="00EA1EA3"/>
    <w:rsid w:val="00EA262B"/>
    <w:rsid w:val="00EA380E"/>
    <w:rsid w:val="00EA47C7"/>
    <w:rsid w:val="00EA4ACC"/>
    <w:rsid w:val="00EA5312"/>
    <w:rsid w:val="00EA5BDF"/>
    <w:rsid w:val="00EA6522"/>
    <w:rsid w:val="00EA7062"/>
    <w:rsid w:val="00EA7756"/>
    <w:rsid w:val="00EB09D0"/>
    <w:rsid w:val="00EB1223"/>
    <w:rsid w:val="00EB26A0"/>
    <w:rsid w:val="00EB3645"/>
    <w:rsid w:val="00EB3943"/>
    <w:rsid w:val="00EB3DA4"/>
    <w:rsid w:val="00EB457E"/>
    <w:rsid w:val="00EB591D"/>
    <w:rsid w:val="00EB6F7C"/>
    <w:rsid w:val="00EB7F5D"/>
    <w:rsid w:val="00EC0FFB"/>
    <w:rsid w:val="00EC2089"/>
    <w:rsid w:val="00EC3DA2"/>
    <w:rsid w:val="00EC504C"/>
    <w:rsid w:val="00EC55DA"/>
    <w:rsid w:val="00EC667A"/>
    <w:rsid w:val="00EC6E5E"/>
    <w:rsid w:val="00EC7468"/>
    <w:rsid w:val="00EC749E"/>
    <w:rsid w:val="00ED0176"/>
    <w:rsid w:val="00ED0F80"/>
    <w:rsid w:val="00ED0FDA"/>
    <w:rsid w:val="00ED1EE1"/>
    <w:rsid w:val="00ED22F6"/>
    <w:rsid w:val="00ED2366"/>
    <w:rsid w:val="00ED358E"/>
    <w:rsid w:val="00ED38E0"/>
    <w:rsid w:val="00ED3953"/>
    <w:rsid w:val="00ED3993"/>
    <w:rsid w:val="00ED545D"/>
    <w:rsid w:val="00ED54B0"/>
    <w:rsid w:val="00ED5802"/>
    <w:rsid w:val="00ED623A"/>
    <w:rsid w:val="00ED6AC5"/>
    <w:rsid w:val="00EE0E13"/>
    <w:rsid w:val="00EE19F2"/>
    <w:rsid w:val="00EE2C5A"/>
    <w:rsid w:val="00EE4E75"/>
    <w:rsid w:val="00EE6BF6"/>
    <w:rsid w:val="00EE6FFA"/>
    <w:rsid w:val="00EE729B"/>
    <w:rsid w:val="00EE74B2"/>
    <w:rsid w:val="00EE7A5E"/>
    <w:rsid w:val="00EE7F56"/>
    <w:rsid w:val="00EF0B44"/>
    <w:rsid w:val="00EF1DCD"/>
    <w:rsid w:val="00EF1F87"/>
    <w:rsid w:val="00EF3D11"/>
    <w:rsid w:val="00EF41DE"/>
    <w:rsid w:val="00EF483C"/>
    <w:rsid w:val="00EF5004"/>
    <w:rsid w:val="00EF5564"/>
    <w:rsid w:val="00EF6970"/>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4E37"/>
    <w:rsid w:val="00F15864"/>
    <w:rsid w:val="00F1605F"/>
    <w:rsid w:val="00F171D6"/>
    <w:rsid w:val="00F17937"/>
    <w:rsid w:val="00F17BAD"/>
    <w:rsid w:val="00F17FDD"/>
    <w:rsid w:val="00F20A9C"/>
    <w:rsid w:val="00F21DAD"/>
    <w:rsid w:val="00F221B5"/>
    <w:rsid w:val="00F239DE"/>
    <w:rsid w:val="00F247ED"/>
    <w:rsid w:val="00F248A3"/>
    <w:rsid w:val="00F2526B"/>
    <w:rsid w:val="00F254E7"/>
    <w:rsid w:val="00F25C5B"/>
    <w:rsid w:val="00F260EC"/>
    <w:rsid w:val="00F278A6"/>
    <w:rsid w:val="00F31C06"/>
    <w:rsid w:val="00F3624B"/>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3E16"/>
    <w:rsid w:val="00F54DB1"/>
    <w:rsid w:val="00F56223"/>
    <w:rsid w:val="00F60B50"/>
    <w:rsid w:val="00F624A2"/>
    <w:rsid w:val="00F62B98"/>
    <w:rsid w:val="00F650C5"/>
    <w:rsid w:val="00F6572C"/>
    <w:rsid w:val="00F657C9"/>
    <w:rsid w:val="00F6599E"/>
    <w:rsid w:val="00F65B55"/>
    <w:rsid w:val="00F704FB"/>
    <w:rsid w:val="00F7184D"/>
    <w:rsid w:val="00F720DE"/>
    <w:rsid w:val="00F72C55"/>
    <w:rsid w:val="00F72D70"/>
    <w:rsid w:val="00F72E51"/>
    <w:rsid w:val="00F73C3C"/>
    <w:rsid w:val="00F740B2"/>
    <w:rsid w:val="00F75029"/>
    <w:rsid w:val="00F75093"/>
    <w:rsid w:val="00F75284"/>
    <w:rsid w:val="00F77C36"/>
    <w:rsid w:val="00F77D44"/>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346C"/>
    <w:rsid w:val="00F94D60"/>
    <w:rsid w:val="00F95172"/>
    <w:rsid w:val="00F95BDE"/>
    <w:rsid w:val="00F96162"/>
    <w:rsid w:val="00F965DD"/>
    <w:rsid w:val="00F968E1"/>
    <w:rsid w:val="00FA0760"/>
    <w:rsid w:val="00FA1338"/>
    <w:rsid w:val="00FA1739"/>
    <w:rsid w:val="00FA1E9A"/>
    <w:rsid w:val="00FA2043"/>
    <w:rsid w:val="00FA2479"/>
    <w:rsid w:val="00FA26FD"/>
    <w:rsid w:val="00FA2C5C"/>
    <w:rsid w:val="00FA4A80"/>
    <w:rsid w:val="00FA65F9"/>
    <w:rsid w:val="00FA761F"/>
    <w:rsid w:val="00FA7B41"/>
    <w:rsid w:val="00FB0930"/>
    <w:rsid w:val="00FB0E93"/>
    <w:rsid w:val="00FB2666"/>
    <w:rsid w:val="00FB2A8E"/>
    <w:rsid w:val="00FB39B2"/>
    <w:rsid w:val="00FB3E12"/>
    <w:rsid w:val="00FB448C"/>
    <w:rsid w:val="00FB4DBF"/>
    <w:rsid w:val="00FC01CD"/>
    <w:rsid w:val="00FC1960"/>
    <w:rsid w:val="00FC1DF8"/>
    <w:rsid w:val="00FC1E70"/>
    <w:rsid w:val="00FC2345"/>
    <w:rsid w:val="00FC3D35"/>
    <w:rsid w:val="00FC4EAA"/>
    <w:rsid w:val="00FD1807"/>
    <w:rsid w:val="00FD1922"/>
    <w:rsid w:val="00FD1957"/>
    <w:rsid w:val="00FD4845"/>
    <w:rsid w:val="00FD5A29"/>
    <w:rsid w:val="00FD5C7E"/>
    <w:rsid w:val="00FD61E3"/>
    <w:rsid w:val="00FD7811"/>
    <w:rsid w:val="00FE00F9"/>
    <w:rsid w:val="00FE05D4"/>
    <w:rsid w:val="00FE1326"/>
    <w:rsid w:val="00FE1422"/>
    <w:rsid w:val="00FE2CA6"/>
    <w:rsid w:val="00FE2D4C"/>
    <w:rsid w:val="00FE31D4"/>
    <w:rsid w:val="00FE3AC1"/>
    <w:rsid w:val="00FE591D"/>
    <w:rsid w:val="00FE6B79"/>
    <w:rsid w:val="00FF0396"/>
    <w:rsid w:val="00FF0B81"/>
    <w:rsid w:val="00FF0D3C"/>
    <w:rsid w:val="00FF27B2"/>
    <w:rsid w:val="00FF3CF3"/>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FC321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uiPriority="1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1783"/>
    <w:pPr>
      <w:spacing w:after="20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8"/>
      </w:numPr>
      <w:tabs>
        <w:tab w:val="clear" w:pos="360"/>
        <w:tab w:val="num" w:pos="283"/>
        <w:tab w:val="num" w:pos="567"/>
      </w:tabs>
      <w:spacing w:after="120"/>
      <w:ind w:left="283" w:hanging="283"/>
      <w:outlineLvl w:val="1"/>
    </w:pPr>
    <w:rPr>
      <w:b/>
    </w:rPr>
  </w:style>
  <w:style w:type="paragraph" w:styleId="Heading3">
    <w:name w:val="heading 3"/>
    <w:basedOn w:val="Normal"/>
    <w:next w:val="Normal"/>
    <w:link w:val="Heading3Char"/>
    <w:uiPriority w:val="9"/>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cs="Times New Roman"/>
      <w:b/>
      <w:sz w:val="22"/>
      <w:lang w:val="x-none" w:eastAsia="en-US"/>
    </w:rPr>
  </w:style>
  <w:style w:type="character" w:customStyle="1" w:styleId="Heading3Char">
    <w:name w:val="Heading 3 Char"/>
    <w:basedOn w:val="DefaultParagraphFont"/>
    <w:link w:val="Heading3"/>
    <w:uiPriority w:val="9"/>
    <w:locked/>
    <w:rPr>
      <w:rFonts w:cs="Times New Roman"/>
      <w:b/>
      <w:sz w:val="22"/>
      <w:lang w:val="x-none"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x-none" w:eastAsia="en-US"/>
    </w:rPr>
  </w:style>
  <w:style w:type="character" w:customStyle="1" w:styleId="Heading6Char">
    <w:name w:val="Heading 6 Char"/>
    <w:basedOn w:val="DefaultParagraphFont"/>
    <w:link w:val="Heading6"/>
    <w:uiPriority w:val="9"/>
    <w:locked/>
    <w:rPr>
      <w:rFonts w:ascii="Arial" w:hAnsi="Arial"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i/>
      <w:sz w:val="18"/>
      <w:lang w:val="x-none"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qFormat/>
    <w:pPr>
      <w:spacing w:after="480"/>
      <w:jc w:val="center"/>
    </w:pPr>
    <w:rPr>
      <w:b/>
      <w:sz w:val="48"/>
    </w:rPr>
  </w:style>
  <w:style w:type="character" w:customStyle="1" w:styleId="TitleChar">
    <w:name w:val="Title Char"/>
    <w:basedOn w:val="DefaultParagraphFont"/>
    <w:link w:val="Title"/>
    <w:uiPriority w:val="10"/>
    <w:locked/>
    <w:rsid w:val="00856DC2"/>
    <w:rPr>
      <w:rFonts w:cs="Times New Roman"/>
      <w:b/>
      <w:sz w:val="48"/>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tabs>
        <w:tab w:val="num" w:pos="283"/>
        <w:tab w:val="num" w:pos="567"/>
        <w:tab w:val="num" w:pos="1492"/>
      </w:tabs>
      <w:spacing w:after="360"/>
      <w:ind w:left="567" w:hanging="567"/>
    </w:pPr>
    <w:rPr>
      <w:rFonts w:ascii="Times New Roman Bold" w:hAnsi="Times New Roman Bold"/>
      <w:b/>
      <w:caps/>
    </w:rPr>
  </w:style>
  <w:style w:type="paragraph" w:customStyle="1" w:styleId="Guidelines2">
    <w:name w:val="Guidelines 2"/>
    <w:basedOn w:val="Normal"/>
    <w:next w:val="Normal"/>
    <w:autoRedefine/>
    <w:qFormat/>
    <w:rsid w:val="004741A1"/>
    <w:pPr>
      <w:tabs>
        <w:tab w:val="num" w:pos="283"/>
        <w:tab w:val="num" w:pos="567"/>
      </w:tabs>
      <w:spacing w:before="240" w:after="120"/>
      <w:ind w:left="567" w:hanging="567"/>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0"/>
      <w:ind w:left="851" w:hanging="851"/>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11783"/>
    <w:pPr>
      <w:spacing w:after="60"/>
    </w:pPr>
    <w:rPr>
      <w:sz w:val="20"/>
    </w:rPr>
  </w:style>
  <w:style w:type="character" w:customStyle="1" w:styleId="FootnoteTextChar">
    <w:name w:val="Footnote Text Char"/>
    <w:basedOn w:val="DefaultParagraphFont"/>
    <w:link w:val="FootnoteText"/>
    <w:uiPriority w:val="99"/>
    <w:locked/>
    <w:rsid w:val="00D11783"/>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sid w:val="00856DC2"/>
    <w:rPr>
      <w:rFonts w:ascii="Arial" w:hAnsi="Arial" w:cs="Times New Roman"/>
      <w:sz w:val="16"/>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11"/>
    <w:locked/>
    <w:rsid w:val="00EE4E75"/>
    <w:rPr>
      <w:rFonts w:ascii="Arial" w:hAnsi="Arial" w:cs="Times New Roman"/>
      <w:b/>
      <w:sz w:val="28"/>
      <w:lang w:val="fr-B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pPr>
      <w:spacing w:after="120"/>
    </w:pPr>
    <w:rPr>
      <w:szCs w:val="22"/>
      <w:lang w:eastAsia="en-GB"/>
    </w:rPr>
  </w:style>
  <w:style w:type="paragraph" w:styleId="ListNumber2">
    <w:name w:val="List Number 2"/>
    <w:basedOn w:val="Text2"/>
    <w:uiPriority w:val="99"/>
    <w:rsid w:val="0022128C"/>
    <w:pPr>
      <w:tabs>
        <w:tab w:val="clear" w:pos="2161"/>
        <w:tab w:val="num" w:pos="0"/>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pPr>
      <w:spacing w:before="120"/>
    </w:pPr>
    <w:rPr>
      <w:rFonts w:ascii="Cambria" w:hAnsi="Cambria"/>
      <w:b/>
      <w:bCs/>
      <w:szCs w:val="24"/>
    </w:rPr>
  </w:style>
  <w:style w:type="character" w:styleId="FootnoteReference">
    <w:name w:val="footnote reference"/>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Char2">
    <w:name w:val="Char2"/>
    <w:basedOn w:val="Normal"/>
    <w:link w:val="FootnoteReference"/>
    <w:uiPriority w:val="99"/>
    <w:rsid w:val="00DB57AE"/>
    <w:pPr>
      <w:spacing w:before="120" w:after="160" w:line="240" w:lineRule="exact"/>
      <w:jc w:val="left"/>
    </w:pPr>
    <w:rPr>
      <w:sz w:val="24"/>
      <w:vertAlign w:val="superscript"/>
      <w:lang w:eastAsia="en-GB"/>
    </w:rPr>
  </w:style>
  <w:style w:type="paragraph" w:customStyle="1" w:styleId="Default">
    <w:name w:val="Default"/>
    <w:rsid w:val="00EE4E75"/>
    <w:pPr>
      <w:autoSpaceDE w:val="0"/>
      <w:autoSpaceDN w:val="0"/>
      <w:adjustRightInd w:val="0"/>
    </w:pPr>
    <w:rPr>
      <w:color w:val="000000"/>
      <w:sz w:val="24"/>
      <w:szCs w:val="24"/>
    </w:rPr>
  </w:style>
  <w:style w:type="paragraph" w:styleId="Caption">
    <w:name w:val="caption"/>
    <w:basedOn w:val="Normal"/>
    <w:next w:val="Normal"/>
    <w:uiPriority w:val="35"/>
    <w:unhideWhenUsed/>
    <w:qFormat/>
    <w:rsid w:val="00A6547C"/>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uiPriority="1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1783"/>
    <w:pPr>
      <w:spacing w:after="20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8"/>
      </w:numPr>
      <w:tabs>
        <w:tab w:val="clear" w:pos="360"/>
        <w:tab w:val="num" w:pos="283"/>
        <w:tab w:val="num" w:pos="567"/>
      </w:tabs>
      <w:spacing w:after="120"/>
      <w:ind w:left="283" w:hanging="283"/>
      <w:outlineLvl w:val="1"/>
    </w:pPr>
    <w:rPr>
      <w:b/>
    </w:rPr>
  </w:style>
  <w:style w:type="paragraph" w:styleId="Heading3">
    <w:name w:val="heading 3"/>
    <w:basedOn w:val="Normal"/>
    <w:next w:val="Normal"/>
    <w:link w:val="Heading3Char"/>
    <w:uiPriority w:val="9"/>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cs="Times New Roman"/>
      <w:b/>
      <w:sz w:val="22"/>
      <w:lang w:val="x-none" w:eastAsia="en-US"/>
    </w:rPr>
  </w:style>
  <w:style w:type="character" w:customStyle="1" w:styleId="Heading3Char">
    <w:name w:val="Heading 3 Char"/>
    <w:basedOn w:val="DefaultParagraphFont"/>
    <w:link w:val="Heading3"/>
    <w:uiPriority w:val="9"/>
    <w:locked/>
    <w:rPr>
      <w:rFonts w:cs="Times New Roman"/>
      <w:b/>
      <w:sz w:val="22"/>
      <w:lang w:val="x-none"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x-none" w:eastAsia="en-US"/>
    </w:rPr>
  </w:style>
  <w:style w:type="character" w:customStyle="1" w:styleId="Heading6Char">
    <w:name w:val="Heading 6 Char"/>
    <w:basedOn w:val="DefaultParagraphFont"/>
    <w:link w:val="Heading6"/>
    <w:uiPriority w:val="9"/>
    <w:locked/>
    <w:rPr>
      <w:rFonts w:ascii="Arial" w:hAnsi="Arial"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i/>
      <w:sz w:val="18"/>
      <w:lang w:val="x-none"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qFormat/>
    <w:pPr>
      <w:spacing w:after="480"/>
      <w:jc w:val="center"/>
    </w:pPr>
    <w:rPr>
      <w:b/>
      <w:sz w:val="48"/>
    </w:rPr>
  </w:style>
  <w:style w:type="character" w:customStyle="1" w:styleId="TitleChar">
    <w:name w:val="Title Char"/>
    <w:basedOn w:val="DefaultParagraphFont"/>
    <w:link w:val="Title"/>
    <w:uiPriority w:val="10"/>
    <w:locked/>
    <w:rsid w:val="00856DC2"/>
    <w:rPr>
      <w:rFonts w:cs="Times New Roman"/>
      <w:b/>
      <w:sz w:val="48"/>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tabs>
        <w:tab w:val="num" w:pos="283"/>
        <w:tab w:val="num" w:pos="567"/>
        <w:tab w:val="num" w:pos="1492"/>
      </w:tabs>
      <w:spacing w:after="360"/>
      <w:ind w:left="567" w:hanging="567"/>
    </w:pPr>
    <w:rPr>
      <w:rFonts w:ascii="Times New Roman Bold" w:hAnsi="Times New Roman Bold"/>
      <w:b/>
      <w:caps/>
    </w:rPr>
  </w:style>
  <w:style w:type="paragraph" w:customStyle="1" w:styleId="Guidelines2">
    <w:name w:val="Guidelines 2"/>
    <w:basedOn w:val="Normal"/>
    <w:next w:val="Normal"/>
    <w:autoRedefine/>
    <w:qFormat/>
    <w:rsid w:val="004741A1"/>
    <w:pPr>
      <w:tabs>
        <w:tab w:val="num" w:pos="283"/>
        <w:tab w:val="num" w:pos="567"/>
      </w:tabs>
      <w:spacing w:before="240" w:after="120"/>
      <w:ind w:left="567" w:hanging="567"/>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0"/>
      <w:ind w:left="851" w:hanging="851"/>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11783"/>
    <w:pPr>
      <w:spacing w:after="60"/>
    </w:pPr>
    <w:rPr>
      <w:sz w:val="20"/>
    </w:rPr>
  </w:style>
  <w:style w:type="character" w:customStyle="1" w:styleId="FootnoteTextChar">
    <w:name w:val="Footnote Text Char"/>
    <w:basedOn w:val="DefaultParagraphFont"/>
    <w:link w:val="FootnoteText"/>
    <w:uiPriority w:val="99"/>
    <w:locked/>
    <w:rsid w:val="00D11783"/>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sid w:val="00856DC2"/>
    <w:rPr>
      <w:rFonts w:ascii="Arial" w:hAnsi="Arial" w:cs="Times New Roman"/>
      <w:sz w:val="16"/>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11"/>
    <w:locked/>
    <w:rsid w:val="00EE4E75"/>
    <w:rPr>
      <w:rFonts w:ascii="Arial" w:hAnsi="Arial" w:cs="Times New Roman"/>
      <w:b/>
      <w:sz w:val="28"/>
      <w:lang w:val="fr-B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pPr>
      <w:spacing w:after="120"/>
    </w:pPr>
    <w:rPr>
      <w:szCs w:val="22"/>
      <w:lang w:eastAsia="en-GB"/>
    </w:rPr>
  </w:style>
  <w:style w:type="paragraph" w:styleId="ListNumber2">
    <w:name w:val="List Number 2"/>
    <w:basedOn w:val="Text2"/>
    <w:uiPriority w:val="99"/>
    <w:rsid w:val="0022128C"/>
    <w:pPr>
      <w:tabs>
        <w:tab w:val="clear" w:pos="2161"/>
        <w:tab w:val="num" w:pos="0"/>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pPr>
      <w:spacing w:before="120"/>
    </w:pPr>
    <w:rPr>
      <w:rFonts w:ascii="Cambria" w:hAnsi="Cambria"/>
      <w:b/>
      <w:bCs/>
      <w:szCs w:val="24"/>
    </w:rPr>
  </w:style>
  <w:style w:type="character" w:styleId="FootnoteReference">
    <w:name w:val="footnote reference"/>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Char2">
    <w:name w:val="Char2"/>
    <w:basedOn w:val="Normal"/>
    <w:link w:val="FootnoteReference"/>
    <w:uiPriority w:val="99"/>
    <w:rsid w:val="00DB57AE"/>
    <w:pPr>
      <w:spacing w:before="120" w:after="160" w:line="240" w:lineRule="exact"/>
      <w:jc w:val="left"/>
    </w:pPr>
    <w:rPr>
      <w:sz w:val="24"/>
      <w:vertAlign w:val="superscript"/>
      <w:lang w:eastAsia="en-GB"/>
    </w:rPr>
  </w:style>
  <w:style w:type="paragraph" w:customStyle="1" w:styleId="Default">
    <w:name w:val="Default"/>
    <w:rsid w:val="00EE4E75"/>
    <w:pPr>
      <w:autoSpaceDE w:val="0"/>
      <w:autoSpaceDN w:val="0"/>
      <w:adjustRightInd w:val="0"/>
    </w:pPr>
    <w:rPr>
      <w:color w:val="000000"/>
      <w:sz w:val="24"/>
      <w:szCs w:val="24"/>
    </w:rPr>
  </w:style>
  <w:style w:type="paragraph" w:styleId="Caption">
    <w:name w:val="caption"/>
    <w:basedOn w:val="Normal"/>
    <w:next w:val="Normal"/>
    <w:uiPriority w:val="35"/>
    <w:unhideWhenUsed/>
    <w:qFormat/>
    <w:rsid w:val="00A6547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39234">
      <w:marLeft w:val="0"/>
      <w:marRight w:val="0"/>
      <w:marTop w:val="0"/>
      <w:marBottom w:val="0"/>
      <w:divBdr>
        <w:top w:val="none" w:sz="0" w:space="0" w:color="auto"/>
        <w:left w:val="none" w:sz="0" w:space="0" w:color="auto"/>
        <w:bottom w:val="none" w:sz="0" w:space="0" w:color="auto"/>
        <w:right w:val="none" w:sz="0" w:space="0" w:color="auto"/>
      </w:divBdr>
    </w:div>
    <w:div w:id="1002439235">
      <w:marLeft w:val="0"/>
      <w:marRight w:val="0"/>
      <w:marTop w:val="0"/>
      <w:marBottom w:val="0"/>
      <w:divBdr>
        <w:top w:val="none" w:sz="0" w:space="0" w:color="auto"/>
        <w:left w:val="none" w:sz="0" w:space="0" w:color="auto"/>
        <w:bottom w:val="none" w:sz="0" w:space="0" w:color="auto"/>
        <w:right w:val="none" w:sz="0" w:space="0" w:color="auto"/>
      </w:divBdr>
    </w:div>
    <w:div w:id="1002439236">
      <w:marLeft w:val="0"/>
      <w:marRight w:val="0"/>
      <w:marTop w:val="0"/>
      <w:marBottom w:val="0"/>
      <w:divBdr>
        <w:top w:val="none" w:sz="0" w:space="0" w:color="auto"/>
        <w:left w:val="none" w:sz="0" w:space="0" w:color="auto"/>
        <w:bottom w:val="none" w:sz="0" w:space="0" w:color="auto"/>
        <w:right w:val="none" w:sz="0" w:space="0" w:color="auto"/>
      </w:divBdr>
    </w:div>
    <w:div w:id="1002439237">
      <w:marLeft w:val="0"/>
      <w:marRight w:val="0"/>
      <w:marTop w:val="0"/>
      <w:marBottom w:val="0"/>
      <w:divBdr>
        <w:top w:val="none" w:sz="0" w:space="0" w:color="auto"/>
        <w:left w:val="none" w:sz="0" w:space="0" w:color="auto"/>
        <w:bottom w:val="none" w:sz="0" w:space="0" w:color="auto"/>
        <w:right w:val="none" w:sz="0" w:space="0" w:color="auto"/>
      </w:divBdr>
    </w:div>
    <w:div w:id="1002439238">
      <w:marLeft w:val="0"/>
      <w:marRight w:val="0"/>
      <w:marTop w:val="0"/>
      <w:marBottom w:val="0"/>
      <w:divBdr>
        <w:top w:val="none" w:sz="0" w:space="0" w:color="auto"/>
        <w:left w:val="none" w:sz="0" w:space="0" w:color="auto"/>
        <w:bottom w:val="none" w:sz="0" w:space="0" w:color="auto"/>
        <w:right w:val="none" w:sz="0" w:space="0" w:color="auto"/>
      </w:divBdr>
    </w:div>
    <w:div w:id="1002439239">
      <w:marLeft w:val="0"/>
      <w:marRight w:val="0"/>
      <w:marTop w:val="0"/>
      <w:marBottom w:val="0"/>
      <w:divBdr>
        <w:top w:val="none" w:sz="0" w:space="0" w:color="auto"/>
        <w:left w:val="none" w:sz="0" w:space="0" w:color="auto"/>
        <w:bottom w:val="none" w:sz="0" w:space="0" w:color="auto"/>
        <w:right w:val="none" w:sz="0" w:space="0" w:color="auto"/>
      </w:divBdr>
    </w:div>
    <w:div w:id="1002439240">
      <w:marLeft w:val="0"/>
      <w:marRight w:val="0"/>
      <w:marTop w:val="0"/>
      <w:marBottom w:val="0"/>
      <w:divBdr>
        <w:top w:val="none" w:sz="0" w:space="0" w:color="auto"/>
        <w:left w:val="none" w:sz="0" w:space="0" w:color="auto"/>
        <w:bottom w:val="none" w:sz="0" w:space="0" w:color="auto"/>
        <w:right w:val="none" w:sz="0" w:space="0" w:color="auto"/>
      </w:divBdr>
    </w:div>
    <w:div w:id="1002439241">
      <w:marLeft w:val="0"/>
      <w:marRight w:val="0"/>
      <w:marTop w:val="0"/>
      <w:marBottom w:val="0"/>
      <w:divBdr>
        <w:top w:val="none" w:sz="0" w:space="0" w:color="auto"/>
        <w:left w:val="none" w:sz="0" w:space="0" w:color="auto"/>
        <w:bottom w:val="none" w:sz="0" w:space="0" w:color="auto"/>
        <w:right w:val="none" w:sz="0" w:space="0" w:color="auto"/>
      </w:divBdr>
    </w:div>
    <w:div w:id="1002439242">
      <w:marLeft w:val="0"/>
      <w:marRight w:val="0"/>
      <w:marTop w:val="0"/>
      <w:marBottom w:val="0"/>
      <w:divBdr>
        <w:top w:val="none" w:sz="0" w:space="0" w:color="auto"/>
        <w:left w:val="none" w:sz="0" w:space="0" w:color="auto"/>
        <w:bottom w:val="none" w:sz="0" w:space="0" w:color="auto"/>
        <w:right w:val="none" w:sz="0" w:space="0" w:color="auto"/>
      </w:divBdr>
    </w:div>
    <w:div w:id="1002439243">
      <w:marLeft w:val="0"/>
      <w:marRight w:val="0"/>
      <w:marTop w:val="0"/>
      <w:marBottom w:val="0"/>
      <w:divBdr>
        <w:top w:val="none" w:sz="0" w:space="0" w:color="auto"/>
        <w:left w:val="none" w:sz="0" w:space="0" w:color="auto"/>
        <w:bottom w:val="none" w:sz="0" w:space="0" w:color="auto"/>
        <w:right w:val="none" w:sz="0" w:space="0" w:color="auto"/>
      </w:divBdr>
    </w:div>
    <w:div w:id="1002439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fpfis/wikis/display/devcoiskb/e-Learning+Videos+-+e-Calls+PROPECT" TargetMode="External"/><Relationship Id="rId18" Type="http://schemas.openxmlformats.org/officeDocument/2006/relationships/header" Target="header3.xml"/><Relationship Id="rId26" Type="http://schemas.openxmlformats.org/officeDocument/2006/relationships/hyperlink" Target="mailto:delegation-serbia-fcs@eeas.europa.eu" TargetMode="External"/><Relationship Id="rId3" Type="http://schemas.openxmlformats.org/officeDocument/2006/relationships/styles" Target="styles.xml"/><Relationship Id="rId21" Type="http://schemas.openxmlformats.org/officeDocument/2006/relationships/hyperlink" Target="http://ec.europa.eu/europeaid/prag/document.do?locale=en" TargetMode="External"/><Relationship Id="rId34" Type="http://schemas.openxmlformats.org/officeDocument/2006/relationships/hyperlink" Target="http://ec.europa.eu/europeaid/companion/document.do?nodeNumber=19&amp;locale=en" TargetMode="External"/><Relationship Id="rId7" Type="http://schemas.openxmlformats.org/officeDocument/2006/relationships/footnotes" Target="footnotes.xml"/><Relationship Id="rId12" Type="http://schemas.openxmlformats.org/officeDocument/2006/relationships/hyperlink" Target="https://webgate.ec.europa.eu/fpfis/wikis/pages/viewpage.action?spaceKey=devcoiskb&amp;title=Manual+for+Applicants+-+e-Calls+PROSPECT" TargetMode="External"/><Relationship Id="rId17" Type="http://schemas.openxmlformats.org/officeDocument/2006/relationships/footer" Target="footer2.xml"/><Relationship Id="rId25" Type="http://schemas.openxmlformats.org/officeDocument/2006/relationships/hyperlink" Target="https://webgate.ec.europa.eu/europeaid/prospect" TargetMode="External"/><Relationship Id="rId33" Type="http://schemas.openxmlformats.org/officeDocument/2006/relationships/hyperlink" Target="https://ec.europa.eu/europeaid/aid-delivery-methods-project-cycle-management-guidelines-vol-1_e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mailto:delegation-serbia-fcs@eeas.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egation-serbia-fcs@eeas.europa.eu" TargetMode="External"/><Relationship Id="rId24" Type="http://schemas.openxmlformats.org/officeDocument/2006/relationships/hyperlink" Target="mailto:EuropeAid-IT-support@ec.europa.eu" TargetMode="External"/><Relationship Id="rId32" Type="http://schemas.openxmlformats.org/officeDocument/2006/relationships/hyperlink" Target="https://webgate.ec.europa.eu/europeaid/online-services/index.cfm?do=publi.welcom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ec.europa.eu/europeaid/pador_en" TargetMode="External"/><Relationship Id="rId28" Type="http://schemas.openxmlformats.org/officeDocument/2006/relationships/hyperlink" Target="mailto:EuropeAid-IT-support@ec.europa.eu" TargetMode="External"/><Relationship Id="rId36" Type="http://schemas.openxmlformats.org/officeDocument/2006/relationships/fontTable" Target="fontTable.xml"/><Relationship Id="rId10" Type="http://schemas.openxmlformats.org/officeDocument/2006/relationships/hyperlink" Target="http://www.timeanddate.com/worldclock/converter.html" TargetMode="External"/><Relationship Id="rId19" Type="http://schemas.openxmlformats.org/officeDocument/2006/relationships/footer" Target="footer3.xml"/><Relationship Id="rId31" Type="http://schemas.openxmlformats.org/officeDocument/2006/relationships/hyperlink" Target="mailto:EuropeAid-IT-support@ec.europ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ec.europa.eu/europeaid/funding/communication-and-visibility-manual-eu-external-actions_en" TargetMode="External"/><Relationship Id="rId27" Type="http://schemas.openxmlformats.org/officeDocument/2006/relationships/hyperlink" Target="https://webgate.ec.europa.eu/europeaid/online-services/index.cfm?do=publi.welcome&amp;nbPubliList=15&amp;orderby=upd&amp;orderbyad=Desc&amp;searchtype=RS&amp;aofr=168079" TargetMode="External"/><Relationship Id="rId30" Type="http://schemas.openxmlformats.org/officeDocument/2006/relationships/hyperlink" Target="https://webgate.ec.europa.eu/europeaid/online-services/index.cfm?do=publi.welcome&amp;nbPubliList=15&amp;orderby=upd&amp;orderbyad=Desc&amp;searchtype=RS&amp;aofr=168079" TargetMode="External"/><Relationship Id="rId35" Type="http://schemas.openxmlformats.org/officeDocument/2006/relationships/hyperlink" Target="http://ec.europa.eu/europeaid/funding/procedures-beneficiary-countries-and-partners/financial-management-toolkit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nctionsmap.eu"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B5E2-8A99-4FA5-AC5E-A31F84C6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11236</Words>
  <Characters>64048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BS (EEAS-BELGRADE)</cp:lastModifiedBy>
  <cp:revision>6</cp:revision>
  <cp:lastPrinted>2020-02-28T15:41:00Z</cp:lastPrinted>
  <dcterms:created xsi:type="dcterms:W3CDTF">2020-03-02T13:52:00Z</dcterms:created>
  <dcterms:modified xsi:type="dcterms:W3CDTF">2020-03-02T13:57:00Z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